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Montserrat" w:cs="Montserrat" w:eastAsia="Montserrat" w:hAnsi="Montserrat"/>
          <w:b w:val="1"/>
          <w:sz w:val="24"/>
          <w:szCs w:val="24"/>
          <w:u w:val="single"/>
        </w:rPr>
      </w:pPr>
      <w:r w:rsidDel="00000000" w:rsidR="00000000" w:rsidRPr="00000000">
        <w:rPr>
          <w:rFonts w:ascii="Montserrat" w:cs="Montserrat" w:eastAsia="Montserrat" w:hAnsi="Montserrat"/>
          <w:b w:val="1"/>
          <w:sz w:val="24"/>
          <w:szCs w:val="24"/>
          <w:u w:val="single"/>
          <w:rtl w:val="0"/>
        </w:rPr>
        <w:t xml:space="preserve">Alcohol misuse</w:t>
      </w:r>
    </w:p>
    <w:p w:rsidR="00000000" w:rsidDel="00000000" w:rsidP="00000000" w:rsidRDefault="00000000" w:rsidRPr="00000000" w14:paraId="00000002">
      <w:pPr>
        <w:spacing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3">
      <w:pPr>
        <w:spacing w:line="240" w:lineRule="auto"/>
        <w:rPr>
          <w:rFonts w:ascii="Montserrat" w:cs="Montserrat" w:eastAsia="Montserrat" w:hAnsi="Montserrat"/>
          <w:color w:val="000000"/>
          <w:sz w:val="24"/>
          <w:szCs w:val="24"/>
        </w:rPr>
      </w:pPr>
      <w:r w:rsidDel="00000000" w:rsidR="00000000" w:rsidRPr="00000000">
        <w:rPr>
          <w:rFonts w:ascii="Montserrat" w:cs="Montserrat" w:eastAsia="Montserrat" w:hAnsi="Montserrat"/>
          <w:color w:val="000000"/>
          <w:sz w:val="24"/>
          <w:szCs w:val="24"/>
          <w:rtl w:val="0"/>
        </w:rPr>
        <w:t xml:space="preserve">When alcohol misuse is mentioned in a referral and/or by our member, (especially when alcohol use is mentioned by a member as part of coping, is excessive, linked to previous self harm/suicidal behaviour and/or our members are struggling to reduce their intake) please thoroughly assess and monitor. </w:t>
      </w:r>
    </w:p>
    <w:p w:rsidR="00000000" w:rsidDel="00000000" w:rsidP="00000000" w:rsidRDefault="00000000" w:rsidRPr="00000000" w14:paraId="00000004">
      <w:pPr>
        <w:spacing w:line="240" w:lineRule="auto"/>
        <w:rPr>
          <w:rFonts w:ascii="Montserrat" w:cs="Montserrat" w:eastAsia="Montserrat" w:hAnsi="Montserrat"/>
          <w:color w:val="000000"/>
          <w:sz w:val="24"/>
          <w:szCs w:val="24"/>
        </w:rPr>
      </w:pPr>
      <w:r w:rsidDel="00000000" w:rsidR="00000000" w:rsidRPr="00000000">
        <w:rPr>
          <w:rtl w:val="0"/>
        </w:rPr>
      </w:r>
    </w:p>
    <w:p w:rsidR="00000000" w:rsidDel="00000000" w:rsidP="00000000" w:rsidRDefault="00000000" w:rsidRPr="00000000" w14:paraId="00000005">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Clinicians may want to start by general questions e.g.</w:t>
      </w:r>
    </w:p>
    <w:p w:rsidR="00000000" w:rsidDel="00000000" w:rsidP="00000000" w:rsidRDefault="00000000" w:rsidRPr="00000000" w14:paraId="00000006">
      <w:pPr>
        <w:spacing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7">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 Have you ever felt you should cut down on your drinking/substance use?  </w:t>
      </w:r>
    </w:p>
    <w:p w:rsidR="00000000" w:rsidDel="00000000" w:rsidP="00000000" w:rsidRDefault="00000000" w:rsidRPr="00000000" w14:paraId="00000008">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 Have people annoyed you by criticising your drinking/substance use?  </w:t>
      </w:r>
    </w:p>
    <w:p w:rsidR="00000000" w:rsidDel="00000000" w:rsidP="00000000" w:rsidRDefault="00000000" w:rsidRPr="00000000" w14:paraId="00000009">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3. Have you ever felt bad or guilty about your drinking/substance use?  </w:t>
      </w:r>
    </w:p>
    <w:p w:rsidR="00000000" w:rsidDel="00000000" w:rsidP="00000000" w:rsidRDefault="00000000" w:rsidRPr="00000000" w14:paraId="0000000A">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4. Have you ever had a drink first thing in the morning to steady your nerves or to </w:t>
      </w:r>
    </w:p>
    <w:p w:rsidR="00000000" w:rsidDel="00000000" w:rsidP="00000000" w:rsidRDefault="00000000" w:rsidRPr="00000000" w14:paraId="0000000B">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get rid of a hangover?</w:t>
      </w:r>
    </w:p>
    <w:p w:rsidR="00000000" w:rsidDel="00000000" w:rsidP="00000000" w:rsidRDefault="00000000" w:rsidRPr="00000000" w14:paraId="0000000C">
      <w:pPr>
        <w:spacing w:after="240" w:before="240" w:line="240" w:lineRule="auto"/>
        <w:rPr>
          <w:rFonts w:ascii="Montserrat" w:cs="Montserrat" w:eastAsia="Montserrat" w:hAnsi="Montserrat"/>
          <w:sz w:val="24"/>
          <w:szCs w:val="24"/>
        </w:rPr>
      </w:pPr>
      <w:r w:rsidDel="00000000" w:rsidR="00000000" w:rsidRPr="00000000">
        <w:rPr>
          <w:rFonts w:ascii="Montserrat" w:cs="Montserrat" w:eastAsia="Montserrat" w:hAnsi="Montserrat"/>
          <w:color w:val="000000"/>
          <w:sz w:val="24"/>
          <w:szCs w:val="24"/>
          <w:rtl w:val="0"/>
        </w:rPr>
        <w:t xml:space="preserve">When excessive alcohol misuse is reported (historically and currently) we recommend that the member is supported to complete both the AUDIT and SADQ.</w:t>
      </w:r>
      <w:r w:rsidDel="00000000" w:rsidR="00000000" w:rsidRPr="00000000">
        <w:rPr>
          <w:rtl w:val="0"/>
        </w:rPr>
      </w:r>
    </w:p>
    <w:p w:rsidR="00000000" w:rsidDel="00000000" w:rsidP="00000000" w:rsidRDefault="00000000" w:rsidRPr="00000000" w14:paraId="0000000D">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color w:val="000000"/>
          <w:sz w:val="24"/>
          <w:szCs w:val="24"/>
          <w:rtl w:val="0"/>
        </w:rPr>
        <w:t xml:space="preserve">Please document assessments and management plans in the member’s clinical notes attaching any safety plans to the clinical notes also. </w:t>
      </w:r>
      <w:r w:rsidDel="00000000" w:rsidR="00000000" w:rsidRPr="00000000">
        <w:rPr>
          <w:rtl w:val="0"/>
        </w:rPr>
      </w:r>
    </w:p>
    <w:p w:rsidR="00000000" w:rsidDel="00000000" w:rsidP="00000000" w:rsidRDefault="00000000" w:rsidRPr="00000000" w14:paraId="0000000E">
      <w:pPr>
        <w:spacing w:after="240" w:before="240" w:line="240" w:lineRule="auto"/>
        <w:rPr>
          <w:rFonts w:ascii="Montserrat" w:cs="Montserrat" w:eastAsia="Montserrat" w:hAnsi="Montserrat"/>
          <w:sz w:val="24"/>
          <w:szCs w:val="24"/>
        </w:rPr>
      </w:pPr>
      <w:r w:rsidDel="00000000" w:rsidR="00000000" w:rsidRPr="00000000">
        <w:rPr>
          <w:rFonts w:ascii="Montserrat" w:cs="Montserrat" w:eastAsia="Montserrat" w:hAnsi="Montserrat"/>
          <w:color w:val="000000"/>
          <w:sz w:val="24"/>
          <w:szCs w:val="24"/>
          <w:rtl w:val="0"/>
        </w:rPr>
        <w:t xml:space="preserve">Where there is ongoing harmful alcohol use, as measured by the AUDIT and alcohol dependency as measured by SADQ, given the associated and ongoing risks we would recommend therapists consider the suitability of the member for our service. A decision needs to be made as to whether engagement with alcohol services is a priority and needs to happen before psychological intervention can start.   We also appreciate that often psychological needs contribute to excessive alcohol use so these also need to be addressed to lead to long term meaningful change. A member’s functioning needs to be conducive to helpful engagement in therapy.</w:t>
      </w:r>
      <w:r w:rsidDel="00000000" w:rsidR="00000000" w:rsidRPr="00000000">
        <w:rPr>
          <w:rtl w:val="0"/>
        </w:rPr>
      </w:r>
    </w:p>
    <w:p w:rsidR="00000000" w:rsidDel="00000000" w:rsidP="00000000" w:rsidRDefault="00000000" w:rsidRPr="00000000" w14:paraId="0000000F">
      <w:pPr>
        <w:spacing w:after="240" w:before="240" w:line="240" w:lineRule="auto"/>
        <w:rPr>
          <w:rFonts w:ascii="Montserrat" w:cs="Montserrat" w:eastAsia="Montserrat" w:hAnsi="Montserrat"/>
          <w:sz w:val="24"/>
          <w:szCs w:val="24"/>
        </w:rPr>
      </w:pPr>
      <w:r w:rsidDel="00000000" w:rsidR="00000000" w:rsidRPr="00000000">
        <w:rPr>
          <w:rFonts w:ascii="Montserrat" w:cs="Montserrat" w:eastAsia="Montserrat" w:hAnsi="Montserrat"/>
          <w:color w:val="000000"/>
          <w:sz w:val="24"/>
          <w:szCs w:val="24"/>
          <w:rtl w:val="0"/>
        </w:rPr>
        <w:t xml:space="preserve">Where there is ongoing harmful alcohol use, any work should be jointly in partnership with allied agencies and key professionals to best care for and safeguard. The member will need signposting to additional resources and community support such as alcohol and drug services (Change Grow Live) and AA. There should also be medical management in the form of regular medical review by GP. </w:t>
      </w:r>
      <w:r w:rsidDel="00000000" w:rsidR="00000000" w:rsidRPr="00000000">
        <w:rPr>
          <w:rtl w:val="0"/>
        </w:rPr>
      </w:r>
    </w:p>
    <w:p w:rsidR="00000000" w:rsidDel="00000000" w:rsidP="00000000" w:rsidRDefault="00000000" w:rsidRPr="00000000" w14:paraId="00000010">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color w:val="000000"/>
          <w:sz w:val="24"/>
          <w:szCs w:val="24"/>
          <w:rtl w:val="0"/>
        </w:rPr>
        <w:t xml:space="preserve">In response to clinicians’ experiences, risk and our learning we have saved a copy of the AUDIT alcohol screening tool and a dependency measure (SADQ) in the associate shared drive under the Safeguarding file. You will also see in the associate shared drive a document as a reminder of key information to ask when assessing risk to self. In this document you will see these measures listed. Please use when appropriate to inform your assessments and management plans.</w:t>
      </w:r>
      <w:r w:rsidDel="00000000" w:rsidR="00000000" w:rsidRPr="00000000">
        <w:rPr>
          <w:rtl w:val="0"/>
        </w:rPr>
      </w:r>
    </w:p>
    <w:p w:rsidR="00000000" w:rsidDel="00000000" w:rsidP="00000000" w:rsidRDefault="00000000" w:rsidRPr="00000000" w14:paraId="00000011">
      <w:pPr>
        <w:spacing w:before="202" w:line="240" w:lineRule="auto"/>
        <w:ind w:right="385"/>
        <w:rPr>
          <w:rFonts w:ascii="Montserrat" w:cs="Montserrat" w:eastAsia="Montserrat" w:hAnsi="Montserrat"/>
          <w:sz w:val="24"/>
          <w:szCs w:val="24"/>
        </w:rPr>
      </w:pPr>
      <w:r w:rsidDel="00000000" w:rsidR="00000000" w:rsidRPr="00000000">
        <w:rPr>
          <w:rFonts w:ascii="Montserrat" w:cs="Montserrat" w:eastAsia="Montserrat" w:hAnsi="Montserrat"/>
          <w:color w:val="000000"/>
          <w:sz w:val="24"/>
          <w:szCs w:val="24"/>
          <w:rtl w:val="0"/>
        </w:rPr>
        <w:t xml:space="preserve">Our members are often parents and their needs and behaviour can impact on the children around them. We need to also safeguard and promote the welfare of children, their families need to be supported too. We recommend that clinicians adopt a systemic approach e.g. the ‘THINK families approach’ to best assess, support and work together with allied agencies when needed to safeguard and promote the welfare of children. We must work together and share appropriate information with allied agencies, when needed, in order to prevent abuse and safeguard adults and children at all times.</w:t>
      </w:r>
      <w:r w:rsidDel="00000000" w:rsidR="00000000" w:rsidRPr="00000000">
        <w:rPr>
          <w:rtl w:val="0"/>
        </w:rPr>
      </w:r>
    </w:p>
    <w:p w:rsidR="00000000" w:rsidDel="00000000" w:rsidP="00000000" w:rsidRDefault="00000000" w:rsidRPr="00000000" w14:paraId="00000012">
      <w:pPr>
        <w:spacing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3">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color w:val="000000"/>
          <w:sz w:val="24"/>
          <w:szCs w:val="24"/>
          <w:rtl w:val="0"/>
        </w:rPr>
        <w:t xml:space="preserve">Disengagement with therapy can be a risk indicator for some members. Therefore, after cancelled/missed/rearranged appointments especially where risk and/or harmful alcohol use is present clinicians should reach out to members stating they have missed an opportunity to review and care for their needs and provide a reminder of crisis services should their needs/drinking increase. Please also re-share their safety plan if it is appropriate to do so. </w:t>
      </w:r>
      <w:r w:rsidDel="00000000" w:rsidR="00000000" w:rsidRPr="00000000">
        <w:rPr>
          <w:rtl w:val="0"/>
        </w:rPr>
      </w:r>
    </w:p>
    <w:p w:rsidR="00000000" w:rsidDel="00000000" w:rsidP="00000000" w:rsidRDefault="00000000" w:rsidRPr="00000000" w14:paraId="00000014">
      <w:pPr>
        <w:spacing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5">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color w:val="000000"/>
          <w:sz w:val="24"/>
          <w:szCs w:val="24"/>
          <w:rtl w:val="0"/>
        </w:rPr>
        <w:t xml:space="preserve">When risk is indicated and a member misses an appointment their safety should always be confirmed (this might involve contacting their emergency contact and/or emergency services). </w:t>
      </w:r>
      <w:r w:rsidDel="00000000" w:rsidR="00000000" w:rsidRPr="00000000">
        <w:rPr>
          <w:rtl w:val="0"/>
        </w:rPr>
      </w:r>
    </w:p>
    <w:p w:rsidR="00000000" w:rsidDel="00000000" w:rsidP="00000000" w:rsidRDefault="00000000" w:rsidRPr="00000000" w14:paraId="00000016">
      <w:pPr>
        <w:spacing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7">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color w:val="000000"/>
          <w:sz w:val="24"/>
          <w:szCs w:val="24"/>
          <w:rtl w:val="0"/>
        </w:rPr>
        <w:t xml:space="preserve">We have found it most ideal if risk/safeguarding concerns are followed up over the telephone as a first response and then followed up in writing to professionals via Partner accounts (wherever possible) or Egress. You will have received a therapist communication on 24.02.2023 via email referring to best practice when emailing.</w:t>
      </w:r>
      <w:r w:rsidDel="00000000" w:rsidR="00000000" w:rsidRPr="00000000">
        <w:rPr>
          <w:rtl w:val="0"/>
        </w:rPr>
      </w:r>
    </w:p>
    <w:p w:rsidR="00000000" w:rsidDel="00000000" w:rsidP="00000000" w:rsidRDefault="00000000" w:rsidRPr="00000000" w14:paraId="00000018">
      <w:pPr>
        <w:spacing w:line="240" w:lineRule="auto"/>
        <w:rPr>
          <w:rFonts w:ascii="Montserrat" w:cs="Montserrat" w:eastAsia="Montserrat" w:hAnsi="Montserrat"/>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NormalWeb">
    <w:name w:val="Normal (Web)"/>
    <w:basedOn w:val="Normal"/>
    <w:uiPriority w:val="99"/>
    <w:semiHidden w:val="1"/>
    <w:unhideWhenUsed w:val="1"/>
    <w:rsid w:val="005A1FFA"/>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5ep+dHLh99t8arH6ZKqkAY1Zfg==">CgMxLjA4AHIhMXgtNzRNcXY1VmRLajFoVWFqNlZqZmg1bkdfT0o3b1RU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2023-02-07T12:49:00Z</dcterms:created>
  <dc:creator>Louise Egan</dc:creator>
</cp:coreProperties>
</file>