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Risk to self assessment</w:t>
      </w:r>
    </w:p>
    <w:p w:rsidR="00000000" w:rsidDel="00000000" w:rsidP="00000000" w:rsidRDefault="00000000" w:rsidRPr="00000000" w14:paraId="00000002">
      <w:pPr>
        <w:rPr>
          <w:b w:val="1"/>
          <w:i w:val="1"/>
          <w:color w:val="351c75"/>
        </w:rPr>
      </w:pPr>
      <w:r w:rsidDel="00000000" w:rsidR="00000000" w:rsidRPr="00000000">
        <w:rPr>
          <w:b w:val="1"/>
          <w:i w:val="1"/>
          <w:color w:val="351c75"/>
          <w:rtl w:val="0"/>
        </w:rPr>
        <w:t xml:space="preserve">National Institute for Health and Care Excellence Guidance:</w:t>
      </w:r>
    </w:p>
    <w:p w:rsidR="00000000" w:rsidDel="00000000" w:rsidP="00000000" w:rsidRDefault="00000000" w:rsidRPr="00000000" w14:paraId="00000003">
      <w:pPr>
        <w:pStyle w:val="Heading2"/>
        <w:keepNext w:val="0"/>
        <w:keepLines w:val="0"/>
        <w:pBdr>
          <w:bottom w:color="00436c" w:space="0" w:sz="41" w:val="single"/>
        </w:pBdr>
        <w:shd w:fill="fbfaf8" w:val="clear"/>
        <w:spacing w:line="288" w:lineRule="auto"/>
        <w:rPr>
          <w:rFonts w:ascii="Lora" w:cs="Lora" w:eastAsia="Lora" w:hAnsi="Lora"/>
          <w:i w:val="1"/>
          <w:color w:val="351c75"/>
          <w:sz w:val="34"/>
          <w:szCs w:val="34"/>
        </w:rPr>
      </w:pPr>
      <w:bookmarkStart w:colFirst="0" w:colLast="0" w:name="_heading=h.nvz15vwbhuej" w:id="0"/>
      <w:bookmarkEnd w:id="0"/>
      <w:r w:rsidDel="00000000" w:rsidR="00000000" w:rsidRPr="00000000">
        <w:rPr>
          <w:rFonts w:ascii="Lora" w:cs="Lora" w:eastAsia="Lora" w:hAnsi="Lora"/>
          <w:i w:val="1"/>
          <w:color w:val="351c75"/>
          <w:sz w:val="34"/>
          <w:szCs w:val="34"/>
          <w:rtl w:val="0"/>
        </w:rPr>
        <w:t xml:space="preserve">Do Not Do Recommendation</w:t>
      </w:r>
    </w:p>
    <w:p w:rsidR="00000000" w:rsidDel="00000000" w:rsidP="00000000" w:rsidRDefault="00000000" w:rsidRPr="00000000" w14:paraId="00000004">
      <w:pPr>
        <w:shd w:fill="fbfaf8" w:val="clear"/>
        <w:rPr>
          <w:rFonts w:ascii="Roboto" w:cs="Roboto" w:eastAsia="Roboto" w:hAnsi="Roboto"/>
          <w:i w:val="1"/>
          <w:color w:val="351c75"/>
          <w:sz w:val="27"/>
          <w:szCs w:val="27"/>
        </w:rPr>
      </w:pPr>
      <w:r w:rsidDel="00000000" w:rsidR="00000000" w:rsidRPr="00000000">
        <w:rPr>
          <w:rFonts w:ascii="Roboto" w:cs="Roboto" w:eastAsia="Roboto" w:hAnsi="Roboto"/>
          <w:i w:val="1"/>
          <w:color w:val="351c75"/>
          <w:sz w:val="27"/>
          <w:szCs w:val="27"/>
          <w:rtl w:val="0"/>
        </w:rPr>
        <w:t xml:space="preserve"> </w:t>
      </w:r>
    </w:p>
    <w:p w:rsidR="00000000" w:rsidDel="00000000" w:rsidP="00000000" w:rsidRDefault="00000000" w:rsidRPr="00000000" w14:paraId="00000005">
      <w:pPr>
        <w:shd w:fill="fbfaf8" w:val="clear"/>
        <w:rPr>
          <w:rFonts w:ascii="Roboto" w:cs="Roboto" w:eastAsia="Roboto" w:hAnsi="Roboto"/>
          <w:i w:val="1"/>
          <w:color w:val="351c75"/>
          <w:sz w:val="27"/>
          <w:szCs w:val="27"/>
        </w:rPr>
      </w:pPr>
      <w:r w:rsidDel="00000000" w:rsidR="00000000" w:rsidRPr="00000000">
        <w:rPr>
          <w:rFonts w:ascii="Roboto" w:cs="Roboto" w:eastAsia="Roboto" w:hAnsi="Roboto"/>
          <w:i w:val="1"/>
          <w:color w:val="351c75"/>
          <w:sz w:val="27"/>
          <w:szCs w:val="27"/>
          <w:rtl w:val="0"/>
        </w:rPr>
        <w:t xml:space="preserve">Do not use specific risk assessment tools, checklists, scales and/or global risk stratification to predict future suicide or repetition of self-harm and/or determine suitability for treatment.</w:t>
      </w:r>
    </w:p>
    <w:p w:rsidR="00000000" w:rsidDel="00000000" w:rsidP="00000000" w:rsidRDefault="00000000" w:rsidRPr="00000000" w14:paraId="00000006">
      <w:pPr>
        <w:rPr>
          <w:i w:val="1"/>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The following list is informed by research, evidence based practice and practice based evidence. This document is to be used only as an aide to partially inform clinical practice; it is not an exhaustive list and the nature of your risk assessments will depend on individual need and the information members share that will guide what further exploration/assessment needs to take place.  Please incorporate relevant areas into your wider knowledge and skills to conduct and develop a highly individualised/person </w:t>
      </w:r>
      <w:r w:rsidDel="00000000" w:rsidR="00000000" w:rsidRPr="00000000">
        <w:rPr>
          <w:i w:val="1"/>
          <w:rtl w:val="0"/>
        </w:rPr>
        <w:t xml:space="preserve">centered</w:t>
      </w:r>
      <w:r w:rsidDel="00000000" w:rsidR="00000000" w:rsidRPr="00000000">
        <w:rPr>
          <w:i w:val="1"/>
          <w:rtl w:val="0"/>
        </w:rPr>
        <w:t xml:space="preserve">, comprehensive, holistic, systemic and biopsychosocial risk assessment, narrative risk formulation and risk management safety plan (immediate and long term) for your member’s needs taking into consideration context. Risk is dynamic and should be re assessed at every session. </w:t>
      </w:r>
    </w:p>
    <w:p w:rsidR="00000000" w:rsidDel="00000000" w:rsidP="00000000" w:rsidRDefault="00000000" w:rsidRPr="00000000" w14:paraId="00000008">
      <w:pPr>
        <w:rPr>
          <w:i w:val="1"/>
        </w:rPr>
      </w:pPr>
      <w:r w:rsidDel="00000000" w:rsidR="00000000" w:rsidRPr="00000000">
        <w:rPr>
          <w:i w:val="1"/>
          <w:rtl w:val="0"/>
        </w:rPr>
        <w:t xml:space="preserve">Please use the listed areas to guide your assessment. It is not appropriate to provide professionals with risk information presented only in this format; please professionally present your risk assessment, narrative risk formulation and risk management plan when writing reports/correspondence.  </w:t>
      </w:r>
    </w:p>
    <w:p w:rsidR="00000000" w:rsidDel="00000000" w:rsidP="00000000" w:rsidRDefault="00000000" w:rsidRPr="00000000" w14:paraId="00000009">
      <w:pPr>
        <w:rPr>
          <w:i w:val="1"/>
        </w:rPr>
      </w:pPr>
      <w:r w:rsidDel="00000000" w:rsidR="00000000" w:rsidRPr="00000000">
        <w:rPr>
          <w:i w:val="1"/>
          <w:rtl w:val="0"/>
        </w:rPr>
        <w:t xml:space="preserve">Please see Associate Handbook (</w:t>
      </w:r>
      <w:hyperlink r:id="rId7">
        <w:r w:rsidDel="00000000" w:rsidR="00000000" w:rsidRPr="00000000">
          <w:rPr>
            <w:i w:val="1"/>
            <w:color w:val="1155cc"/>
            <w:u w:val="single"/>
            <w:rtl w:val="0"/>
          </w:rPr>
          <w:t xml:space="preserve">https://drive.google.com/drive/folders/0AF1Ajy7CLsvfUk9PVA</w:t>
        </w:r>
      </w:hyperlink>
      <w:r w:rsidDel="00000000" w:rsidR="00000000" w:rsidRPr="00000000">
        <w:rPr>
          <w:i w:val="1"/>
          <w:rtl w:val="0"/>
        </w:rPr>
        <w:t xml:space="preserve"> ) and Safeguarding Policy (</w:t>
      </w:r>
      <w:hyperlink r:id="rId8">
        <w:r w:rsidDel="00000000" w:rsidR="00000000" w:rsidRPr="00000000">
          <w:rPr>
            <w:i w:val="1"/>
            <w:color w:val="1155cc"/>
            <w:u w:val="single"/>
            <w:rtl w:val="0"/>
          </w:rPr>
          <w:t xml:space="preserve">https://drive.google.com/drive/folders/1QDHaX43IwzbrUAjlqvl2RgLYGkcv8H2I</w:t>
        </w:r>
      </w:hyperlink>
      <w:r w:rsidDel="00000000" w:rsidR="00000000" w:rsidRPr="00000000">
        <w:rPr>
          <w:i w:val="1"/>
          <w:rtl w:val="0"/>
        </w:rPr>
        <w:t xml:space="preserve">) for further guidance.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ris</w:t>
      </w:r>
      <w:r w:rsidDel="00000000" w:rsidR="00000000" w:rsidRPr="00000000">
        <w:rPr>
          <w:rtl w:val="0"/>
        </w:rPr>
        <w:t xml:space="preserve">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what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nature/form and content does </w:t>
      </w:r>
      <w:r w:rsidDel="00000000" w:rsidR="00000000" w:rsidRPr="00000000">
        <w:rPr>
          <w:rtl w:val="0"/>
        </w:rPr>
        <w:t xml:space="preserve">the risk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take?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Ideation/t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houghts about what….. fantasies about taking own life? Do they have a specific date to self harm/take their own life etc?</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Images too? If you think about suicide, do you have a particular mental picture of what this might involve?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what do they do to self harm?</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does risk present?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whom?</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intense/severe/lethality?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long does the risk last for?</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Triggers?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makes risk worse?</w:t>
      </w:r>
    </w:p>
    <w:p w:rsidR="00000000" w:rsidDel="00000000" w:rsidP="00000000" w:rsidRDefault="00000000" w:rsidRPr="00000000" w14:paraId="00000016">
      <w:pPr>
        <w:numPr>
          <w:ilvl w:val="0"/>
          <w:numId w:val="1"/>
        </w:numPr>
        <w:spacing w:after="0" w:lineRule="auto"/>
        <w:ind w:left="720" w:hanging="360"/>
      </w:pPr>
      <w:r w:rsidDel="00000000" w:rsidR="00000000" w:rsidRPr="00000000">
        <w:rPr>
          <w:rtl w:val="0"/>
        </w:rPr>
        <w:t xml:space="preserve">Imminent life events which are specifically triggering/increase risk.</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ntent to act on thoughts?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Concrete plans and preparations?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they made plans to end their life? Have they told anyone about it? Have they carried out any acts in anticipation of death (e.g. putting their affairs in order)</w:t>
      </w:r>
      <w:r w:rsidDel="00000000" w:rsidR="00000000" w:rsidRPr="00000000">
        <w:rPr>
          <w:rtl w:val="0"/>
        </w:rPr>
        <w:t xml:space="preserve">, means, date and location.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potentially lethal means of self harm/suicide.</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they have the means for a suicidal act (do they have access to pills, insecticide, firearms…)?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What is their sense of safety?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What is their current emotional state/level of distress/experience of mental health conditions e.g. severe Depression, Psychoses, Bi Polar Affective Disorder, Personality Disorder, Anxiety, Autism (ASC), Eating Disorder, feelings of hopelessness, dissatisfaction, worthwhile, unhappiness, life is not worth living?</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Do they need medical attention/treatment?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historical attempts to act on thoughts/self harm/take own life? When/date, where, frequency, severity, hospitalisation?</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there been a recent discharge from psychiatric inpatient care?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substances e.g. Alcohol, Cannabis, Cocaine, etc (what, when, how often, how much, history</w:t>
      </w:r>
      <w:r w:rsidDel="00000000" w:rsidR="00000000" w:rsidRPr="00000000">
        <w:rPr>
          <w:rtl w:val="0"/>
        </w:rPr>
        <w:t xml:space="preserve">/recency of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excessive use, dependency, links to deliberate </w:t>
      </w:r>
      <w:r w:rsidDel="00000000" w:rsidR="00000000" w:rsidRPr="00000000">
        <w:rPr>
          <w:rtl w:val="0"/>
        </w:rPr>
        <w:t xml:space="preserve">self harm/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 poisoning and/or suicide attempt</w:t>
      </w:r>
      <w:r w:rsidDel="00000000" w:rsidR="00000000" w:rsidRPr="00000000">
        <w:rPr>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etc). </w:t>
      </w:r>
      <w:r w:rsidDel="00000000" w:rsidR="00000000" w:rsidRPr="00000000">
        <w:rPr>
          <w:rtl w:val="0"/>
        </w:rPr>
        <w:t xml:space="preserve">Screen for problematic alcohol use and dependency (using the AUDIT and SADQ).</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What has their involvement been with allied health professionals/support services (including timeline).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Have they experienced a recent bereavement?</w:t>
      </w:r>
    </w:p>
    <w:p w:rsidR="00000000" w:rsidDel="00000000" w:rsidP="00000000" w:rsidRDefault="00000000" w:rsidRPr="00000000" w14:paraId="00000024">
      <w:pPr>
        <w:numPr>
          <w:ilvl w:val="0"/>
          <w:numId w:val="1"/>
        </w:numPr>
        <w:spacing w:after="0" w:lineRule="auto"/>
        <w:ind w:left="720" w:hanging="360"/>
      </w:pPr>
      <w:r w:rsidDel="00000000" w:rsidR="00000000" w:rsidRPr="00000000">
        <w:rPr>
          <w:rtl w:val="0"/>
        </w:rPr>
        <w:t xml:space="preserve">Exposure to suicidal behaviour of others, either directly or via the media.</w:t>
      </w:r>
    </w:p>
    <w:p w:rsidR="00000000" w:rsidDel="00000000" w:rsidP="00000000" w:rsidRDefault="00000000" w:rsidRPr="00000000" w14:paraId="00000025">
      <w:pPr>
        <w:numPr>
          <w:ilvl w:val="1"/>
          <w:numId w:val="1"/>
        </w:numPr>
        <w:spacing w:after="0" w:lineRule="auto"/>
        <w:ind w:left="1440" w:hanging="360"/>
      </w:pPr>
      <w:r w:rsidDel="00000000" w:rsidR="00000000" w:rsidRPr="00000000">
        <w:rPr>
          <w:rtl w:val="0"/>
        </w:rPr>
        <w:t xml:space="preserve">Use of forums/social media which present information on how to harm self.</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they live with a significant physical illness (especially when this is recently diagnosed, chronic and/or painful which affects their functioning)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they pregnant/a new mother? A parent/carer? What is the impact of their psychological needs on their families? Adopt a systemically informed and holistic approach e.g. THINK FAMILY approach.  </w:t>
      </w:r>
    </w:p>
    <w:p w:rsidR="00000000" w:rsidDel="00000000" w:rsidP="00000000" w:rsidRDefault="00000000" w:rsidRPr="00000000" w14:paraId="00000028">
      <w:pPr>
        <w:numPr>
          <w:ilvl w:val="0"/>
          <w:numId w:val="1"/>
        </w:numPr>
        <w:spacing w:after="0" w:lineRule="auto"/>
        <w:ind w:left="720" w:hanging="360"/>
      </w:pPr>
      <w:r w:rsidDel="00000000" w:rsidR="00000000" w:rsidRPr="00000000">
        <w:rPr>
          <w:rtl w:val="0"/>
        </w:rPr>
        <w:t xml:space="preserve">Are there indications that capacity, competence, ability to fully consent and cognitive functioning needs assessment?</w:t>
      </w:r>
    </w:p>
    <w:p w:rsidR="00000000" w:rsidDel="00000000" w:rsidP="00000000" w:rsidRDefault="00000000" w:rsidRPr="00000000" w14:paraId="00000029">
      <w:pPr>
        <w:numPr>
          <w:ilvl w:val="0"/>
          <w:numId w:val="1"/>
        </w:numPr>
        <w:spacing w:after="0" w:lineRule="auto"/>
        <w:ind w:left="720" w:hanging="360"/>
      </w:pPr>
      <w:r w:rsidDel="00000000" w:rsidR="00000000" w:rsidRPr="00000000">
        <w:rPr>
          <w:rtl w:val="0"/>
        </w:rPr>
        <w:t xml:space="preserve">Family history of psychological difficulties, self harm and/or Suicide.</w:t>
      </w:r>
    </w:p>
    <w:p w:rsidR="00000000" w:rsidDel="00000000" w:rsidP="00000000" w:rsidRDefault="00000000" w:rsidRPr="00000000" w14:paraId="0000002A">
      <w:pPr>
        <w:numPr>
          <w:ilvl w:val="0"/>
          <w:numId w:val="1"/>
        </w:numPr>
        <w:spacing w:after="0" w:lineRule="auto"/>
        <w:ind w:left="720" w:hanging="360"/>
      </w:pPr>
      <w:r w:rsidDel="00000000" w:rsidR="00000000" w:rsidRPr="00000000">
        <w:rPr>
          <w:rtl w:val="0"/>
        </w:rPr>
        <w:t xml:space="preserve">What are the protective factors, what are the sources of support?</w:t>
      </w:r>
    </w:p>
    <w:p w:rsidR="00000000" w:rsidDel="00000000" w:rsidP="00000000" w:rsidRDefault="00000000" w:rsidRPr="00000000" w14:paraId="0000002B">
      <w:pPr>
        <w:numPr>
          <w:ilvl w:val="1"/>
          <w:numId w:val="1"/>
        </w:numPr>
        <w:spacing w:after="0" w:lineRule="auto"/>
        <w:ind w:left="1440" w:hanging="360"/>
      </w:pPr>
      <w:r w:rsidDel="00000000" w:rsidR="00000000" w:rsidRPr="00000000">
        <w:rPr>
          <w:rtl w:val="0"/>
        </w:rPr>
        <w:t xml:space="preserve">Support from others (family, parents, carers, professionals, organisations). Consider who else should be involved to support e.g. family members, carers (ideally with consent).</w:t>
      </w:r>
    </w:p>
    <w:p w:rsidR="00000000" w:rsidDel="00000000" w:rsidP="00000000" w:rsidRDefault="00000000" w:rsidRPr="00000000" w14:paraId="0000002C">
      <w:pPr>
        <w:numPr>
          <w:ilvl w:val="1"/>
          <w:numId w:val="1"/>
        </w:numPr>
        <w:spacing w:after="0" w:lineRule="auto"/>
        <w:ind w:left="1440" w:hanging="360"/>
      </w:pPr>
      <w:r w:rsidDel="00000000" w:rsidR="00000000" w:rsidRPr="00000000">
        <w:rPr>
          <w:rtl w:val="0"/>
        </w:rPr>
        <w:t xml:space="preserve">Religious beliefs.</w:t>
      </w:r>
    </w:p>
    <w:p w:rsidR="00000000" w:rsidDel="00000000" w:rsidP="00000000" w:rsidRDefault="00000000" w:rsidRPr="00000000" w14:paraId="0000002D">
      <w:pPr>
        <w:numPr>
          <w:ilvl w:val="1"/>
          <w:numId w:val="1"/>
        </w:numPr>
        <w:spacing w:after="0" w:lineRule="auto"/>
        <w:ind w:left="1440" w:hanging="360"/>
      </w:pPr>
      <w:r w:rsidDel="00000000" w:rsidR="00000000" w:rsidRPr="00000000">
        <w:rPr>
          <w:rtl w:val="0"/>
        </w:rPr>
        <w:t xml:space="preserve">Being responsible for children (especially young children).</w:t>
      </w:r>
    </w:p>
    <w:p w:rsidR="00000000" w:rsidDel="00000000" w:rsidP="00000000" w:rsidRDefault="00000000" w:rsidRPr="00000000" w14:paraId="0000002E">
      <w:pPr>
        <w:numPr>
          <w:ilvl w:val="1"/>
          <w:numId w:val="1"/>
        </w:numPr>
        <w:spacing w:after="0" w:lineRule="auto"/>
        <w:ind w:left="1440" w:hanging="360"/>
      </w:pPr>
      <w:r w:rsidDel="00000000" w:rsidR="00000000" w:rsidRPr="00000000">
        <w:rPr>
          <w:rtl w:val="0"/>
        </w:rPr>
        <w:t xml:space="preserve">Helpful strategies.</w:t>
      </w:r>
    </w:p>
    <w:p w:rsidR="00000000" w:rsidDel="00000000" w:rsidP="00000000" w:rsidRDefault="00000000" w:rsidRPr="00000000" w14:paraId="0000002F">
      <w:pPr>
        <w:numPr>
          <w:ilvl w:val="1"/>
          <w:numId w:val="1"/>
        </w:numPr>
        <w:spacing w:after="0" w:lineRule="auto"/>
        <w:ind w:left="1440" w:hanging="360"/>
      </w:pPr>
      <w:r w:rsidDel="00000000" w:rsidR="00000000" w:rsidRPr="00000000">
        <w:rPr>
          <w:rtl w:val="0"/>
        </w:rPr>
        <w:t xml:space="preserve">What has stopped them acting of suicidal thoughts in the past?</w:t>
      </w:r>
    </w:p>
    <w:p w:rsidR="00000000" w:rsidDel="00000000" w:rsidP="00000000" w:rsidRDefault="00000000" w:rsidRPr="00000000" w14:paraId="00000030">
      <w:pPr>
        <w:numPr>
          <w:ilvl w:val="1"/>
          <w:numId w:val="1"/>
        </w:numPr>
        <w:spacing w:after="0" w:line="276" w:lineRule="auto"/>
        <w:ind w:left="1440" w:hanging="360"/>
        <w:rPr>
          <w:rFonts w:ascii="Calibri" w:cs="Calibri" w:eastAsia="Calibri" w:hAnsi="Calibri"/>
        </w:rPr>
      </w:pPr>
      <w:r w:rsidDel="00000000" w:rsidR="00000000" w:rsidRPr="00000000">
        <w:rPr>
          <w:rtl w:val="0"/>
        </w:rPr>
        <w:t xml:space="preserve">Are they future focussed, do they have positive plans for the future?</w:t>
      </w:r>
    </w:p>
    <w:p w:rsidR="00000000" w:rsidDel="00000000" w:rsidP="00000000" w:rsidRDefault="00000000" w:rsidRPr="00000000" w14:paraId="00000031">
      <w:pPr>
        <w:numPr>
          <w:ilvl w:val="1"/>
          <w:numId w:val="1"/>
        </w:numPr>
        <w:spacing w:after="0" w:line="276" w:lineRule="auto"/>
        <w:ind w:left="1440" w:right="48" w:hanging="360"/>
        <w:rPr>
          <w:rFonts w:ascii="Calibri" w:cs="Calibri" w:eastAsia="Calibri" w:hAnsi="Calibri"/>
        </w:rPr>
      </w:pPr>
      <w:r w:rsidDel="00000000" w:rsidR="00000000" w:rsidRPr="00000000">
        <w:rPr>
          <w:rtl w:val="0"/>
        </w:rPr>
        <w:t xml:space="preserve">What are three things that are most important to member and worth living for?</w:t>
      </w:r>
    </w:p>
    <w:p w:rsidR="00000000" w:rsidDel="00000000" w:rsidP="00000000" w:rsidRDefault="00000000" w:rsidRPr="00000000" w14:paraId="00000032">
      <w:pPr>
        <w:numPr>
          <w:ilvl w:val="0"/>
          <w:numId w:val="1"/>
        </w:numPr>
        <w:spacing w:after="0" w:lineRule="auto"/>
        <w:ind w:left="720" w:hanging="360"/>
      </w:pPr>
      <w:r w:rsidDel="00000000" w:rsidR="00000000" w:rsidRPr="00000000">
        <w:rPr>
          <w:rtl w:val="0"/>
        </w:rPr>
        <w:t xml:space="preserve">Who else knows about the risk? </w:t>
      </w:r>
    </w:p>
    <w:p w:rsidR="00000000" w:rsidDel="00000000" w:rsidP="00000000" w:rsidRDefault="00000000" w:rsidRPr="00000000" w14:paraId="00000033">
      <w:pPr>
        <w:numPr>
          <w:ilvl w:val="0"/>
          <w:numId w:val="1"/>
        </w:numPr>
        <w:spacing w:after="0" w:line="276" w:lineRule="auto"/>
        <w:ind w:left="720" w:right="48" w:hanging="360"/>
        <w:rPr>
          <w:u w:val="none"/>
        </w:rPr>
      </w:pPr>
      <w:r w:rsidDel="00000000" w:rsidR="00000000" w:rsidRPr="00000000">
        <w:rPr>
          <w:rtl w:val="0"/>
        </w:rPr>
        <w:t xml:space="preserve">What are the member’s  wishes and what matters to them?</w:t>
      </w:r>
    </w:p>
    <w:p w:rsidR="00000000" w:rsidDel="00000000" w:rsidP="00000000" w:rsidRDefault="00000000" w:rsidRPr="00000000" w14:paraId="00000034">
      <w:pPr>
        <w:numPr>
          <w:ilvl w:val="0"/>
          <w:numId w:val="1"/>
        </w:numPr>
        <w:spacing w:after="0" w:lineRule="auto"/>
        <w:ind w:left="720" w:hanging="360"/>
      </w:pPr>
      <w:r w:rsidDel="00000000" w:rsidR="00000000" w:rsidRPr="00000000">
        <w:rPr>
          <w:rtl w:val="0"/>
        </w:rPr>
        <w:t xml:space="preserve">How socially isolated and/or lonely are they?</w:t>
      </w:r>
    </w:p>
    <w:p w:rsidR="00000000" w:rsidDel="00000000" w:rsidP="00000000" w:rsidRDefault="00000000" w:rsidRPr="00000000" w14:paraId="00000035">
      <w:pPr>
        <w:numPr>
          <w:ilvl w:val="0"/>
          <w:numId w:val="1"/>
        </w:numPr>
        <w:spacing w:after="0" w:lineRule="auto"/>
        <w:ind w:left="720" w:hanging="360"/>
        <w:rPr>
          <w:u w:val="none"/>
        </w:rPr>
      </w:pPr>
      <w:r w:rsidDel="00000000" w:rsidR="00000000" w:rsidRPr="00000000">
        <w:rPr>
          <w:rtl w:val="0"/>
        </w:rPr>
        <w:t xml:space="preserve">Are they experiencing discrimination - disability, ethnicity.</w:t>
      </w:r>
    </w:p>
    <w:p w:rsidR="00000000" w:rsidDel="00000000" w:rsidP="00000000" w:rsidRDefault="00000000" w:rsidRPr="00000000" w14:paraId="00000036">
      <w:pPr>
        <w:numPr>
          <w:ilvl w:val="0"/>
          <w:numId w:val="1"/>
        </w:numPr>
        <w:spacing w:after="0" w:lineRule="auto"/>
        <w:ind w:left="720" w:hanging="360"/>
      </w:pPr>
      <w:r w:rsidDel="00000000" w:rsidR="00000000" w:rsidRPr="00000000">
        <w:rPr>
          <w:rtl w:val="0"/>
        </w:rPr>
        <w:t xml:space="preserve">Has there been a recent significant relationship break up/family break down e.g. marriage. Are there stressful legal proceedings, struggles in the family courts, breaks in contact with children and any parental alienation?</w:t>
      </w:r>
    </w:p>
    <w:p w:rsidR="00000000" w:rsidDel="00000000" w:rsidP="00000000" w:rsidRDefault="00000000" w:rsidRPr="00000000" w14:paraId="00000037">
      <w:pPr>
        <w:numPr>
          <w:ilvl w:val="0"/>
          <w:numId w:val="1"/>
        </w:numPr>
        <w:spacing w:after="0" w:lineRule="auto"/>
        <w:ind w:left="720" w:hanging="360"/>
      </w:pPr>
      <w:r w:rsidDel="00000000" w:rsidR="00000000" w:rsidRPr="00000000">
        <w:rPr>
          <w:rtl w:val="0"/>
        </w:rPr>
        <w:t xml:space="preserve">Wider functioning:</w:t>
      </w:r>
    </w:p>
    <w:p w:rsidR="00000000" w:rsidDel="00000000" w:rsidP="00000000" w:rsidRDefault="00000000" w:rsidRPr="00000000" w14:paraId="00000038">
      <w:pPr>
        <w:numPr>
          <w:ilvl w:val="1"/>
          <w:numId w:val="1"/>
        </w:numPr>
        <w:spacing w:after="0" w:lineRule="auto"/>
        <w:ind w:left="1440" w:hanging="360"/>
      </w:pPr>
      <w:r w:rsidDel="00000000" w:rsidR="00000000" w:rsidRPr="00000000">
        <w:rPr>
          <w:rtl w:val="0"/>
        </w:rPr>
        <w:t xml:space="preserve">Work</w:t>
      </w:r>
    </w:p>
    <w:p w:rsidR="00000000" w:rsidDel="00000000" w:rsidP="00000000" w:rsidRDefault="00000000" w:rsidRPr="00000000" w14:paraId="00000039">
      <w:pPr>
        <w:numPr>
          <w:ilvl w:val="1"/>
          <w:numId w:val="1"/>
        </w:numPr>
        <w:spacing w:after="0" w:lineRule="auto"/>
        <w:ind w:left="1440" w:hanging="360"/>
      </w:pPr>
      <w:r w:rsidDel="00000000" w:rsidR="00000000" w:rsidRPr="00000000">
        <w:rPr>
          <w:rtl w:val="0"/>
        </w:rPr>
        <w:t xml:space="preserve">Education</w:t>
      </w:r>
    </w:p>
    <w:p w:rsidR="00000000" w:rsidDel="00000000" w:rsidP="00000000" w:rsidRDefault="00000000" w:rsidRPr="00000000" w14:paraId="0000003A">
      <w:pPr>
        <w:numPr>
          <w:ilvl w:val="1"/>
          <w:numId w:val="1"/>
        </w:numPr>
        <w:spacing w:after="0" w:lineRule="auto"/>
        <w:ind w:left="1440" w:hanging="360"/>
      </w:pPr>
      <w:r w:rsidDel="00000000" w:rsidR="00000000" w:rsidRPr="00000000">
        <w:rPr>
          <w:rtl w:val="0"/>
        </w:rPr>
        <w:t xml:space="preserve">Socialising</w:t>
      </w:r>
    </w:p>
    <w:p w:rsidR="00000000" w:rsidDel="00000000" w:rsidP="00000000" w:rsidRDefault="00000000" w:rsidRPr="00000000" w14:paraId="0000003B">
      <w:pPr>
        <w:numPr>
          <w:ilvl w:val="1"/>
          <w:numId w:val="1"/>
        </w:numPr>
        <w:spacing w:after="0" w:lineRule="auto"/>
        <w:ind w:left="1440" w:hanging="360"/>
        <w:rPr>
          <w:u w:val="none"/>
        </w:rPr>
      </w:pPr>
      <w:r w:rsidDel="00000000" w:rsidR="00000000" w:rsidRPr="00000000">
        <w:rPr>
          <w:rtl w:val="0"/>
        </w:rPr>
        <w:t xml:space="preserve">Employment/financial adversity</w:t>
      </w:r>
    </w:p>
    <w:p w:rsidR="00000000" w:rsidDel="00000000" w:rsidP="00000000" w:rsidRDefault="00000000" w:rsidRPr="00000000" w14:paraId="0000003C">
      <w:pPr>
        <w:numPr>
          <w:ilvl w:val="1"/>
          <w:numId w:val="1"/>
        </w:numPr>
        <w:spacing w:after="0" w:lineRule="auto"/>
        <w:ind w:left="1440" w:hanging="360"/>
        <w:rPr>
          <w:u w:val="none"/>
        </w:rPr>
      </w:pPr>
      <w:r w:rsidDel="00000000" w:rsidR="00000000" w:rsidRPr="00000000">
        <w:rPr>
          <w:rtl w:val="0"/>
        </w:rPr>
        <w:t xml:space="preserve">Criminality</w:t>
      </w:r>
    </w:p>
    <w:p w:rsidR="00000000" w:rsidDel="00000000" w:rsidP="00000000" w:rsidRDefault="00000000" w:rsidRPr="00000000" w14:paraId="0000003D">
      <w:pPr>
        <w:numPr>
          <w:ilvl w:val="0"/>
          <w:numId w:val="1"/>
        </w:numPr>
        <w:spacing w:after="0" w:lineRule="auto"/>
        <w:ind w:left="720" w:hanging="360"/>
        <w:rPr>
          <w:u w:val="none"/>
        </w:rPr>
      </w:pPr>
      <w:r w:rsidDel="00000000" w:rsidR="00000000" w:rsidRPr="00000000">
        <w:rPr>
          <w:rtl w:val="0"/>
        </w:rPr>
        <w:t xml:space="preserve">Are they experiencing homelessness?</w:t>
      </w:r>
    </w:p>
    <w:p w:rsidR="00000000" w:rsidDel="00000000" w:rsidP="00000000" w:rsidRDefault="00000000" w:rsidRPr="00000000" w14:paraId="0000003E">
      <w:pPr>
        <w:numPr>
          <w:ilvl w:val="0"/>
          <w:numId w:val="1"/>
        </w:numPr>
        <w:spacing w:after="0" w:lineRule="auto"/>
        <w:ind w:left="720" w:hanging="360"/>
        <w:rPr>
          <w:u w:val="none"/>
        </w:rPr>
      </w:pPr>
      <w:r w:rsidDel="00000000" w:rsidR="00000000" w:rsidRPr="00000000">
        <w:rPr>
          <w:rtl w:val="0"/>
        </w:rPr>
        <w:t xml:space="preserve">Are there immigration challenges?</w:t>
      </w:r>
    </w:p>
    <w:p w:rsidR="00000000" w:rsidDel="00000000" w:rsidP="00000000" w:rsidRDefault="00000000" w:rsidRPr="00000000" w14:paraId="0000003F">
      <w:pPr>
        <w:numPr>
          <w:ilvl w:val="0"/>
          <w:numId w:val="1"/>
        </w:numPr>
        <w:spacing w:after="0" w:lineRule="auto"/>
        <w:ind w:left="720" w:hanging="360"/>
        <w:rPr>
          <w:u w:val="none"/>
        </w:rPr>
      </w:pPr>
      <w:r w:rsidDel="00000000" w:rsidR="00000000" w:rsidRPr="00000000">
        <w:rPr>
          <w:rtl w:val="0"/>
        </w:rPr>
        <w:t xml:space="preserve">Are they engaging in gambling?</w:t>
      </w:r>
    </w:p>
    <w:p w:rsidR="00000000" w:rsidDel="00000000" w:rsidP="00000000" w:rsidRDefault="00000000" w:rsidRPr="00000000" w14:paraId="00000040">
      <w:pPr>
        <w:numPr>
          <w:ilvl w:val="0"/>
          <w:numId w:val="1"/>
        </w:numPr>
        <w:spacing w:after="0" w:lineRule="auto"/>
        <w:ind w:left="720" w:hanging="360"/>
        <w:rPr>
          <w:u w:val="none"/>
        </w:rPr>
      </w:pPr>
      <w:r w:rsidDel="00000000" w:rsidR="00000000" w:rsidRPr="00000000">
        <w:rPr>
          <w:rtl w:val="0"/>
        </w:rPr>
        <w:t xml:space="preserve">Are they at risk from others or to others e.g. domestic violence?</w:t>
      </w:r>
    </w:p>
    <w:p w:rsidR="00000000" w:rsidDel="00000000" w:rsidP="00000000" w:rsidRDefault="00000000" w:rsidRPr="00000000" w14:paraId="00000041">
      <w:pPr>
        <w:numPr>
          <w:ilvl w:val="0"/>
          <w:numId w:val="1"/>
        </w:numPr>
        <w:spacing w:after="0" w:lineRule="auto"/>
        <w:ind w:left="720" w:hanging="360"/>
      </w:pPr>
      <w:r w:rsidDel="00000000" w:rsidR="00000000" w:rsidRPr="00000000">
        <w:rPr>
          <w:rtl w:val="0"/>
        </w:rPr>
        <w:t xml:space="preserve">What written safety plan and coping strategies do they have in place?</w:t>
      </w:r>
    </w:p>
    <w:p w:rsidR="00000000" w:rsidDel="00000000" w:rsidP="00000000" w:rsidRDefault="00000000" w:rsidRPr="00000000" w14:paraId="00000042">
      <w:pPr>
        <w:numPr>
          <w:ilvl w:val="0"/>
          <w:numId w:val="1"/>
        </w:numPr>
        <w:spacing w:after="0" w:line="276" w:lineRule="auto"/>
        <w:ind w:left="720" w:right="48" w:hanging="360"/>
        <w:rPr>
          <w:rFonts w:ascii="Calibri" w:cs="Calibri" w:eastAsia="Calibri" w:hAnsi="Calibri"/>
        </w:rPr>
      </w:pPr>
      <w:r w:rsidDel="00000000" w:rsidR="00000000" w:rsidRPr="00000000">
        <w:rPr>
          <w:i w:val="0"/>
          <w:smallCaps w:val="0"/>
          <w:strike w:val="0"/>
          <w:color w:val="000000"/>
          <w:sz w:val="22"/>
          <w:szCs w:val="22"/>
          <w:u w:val="none"/>
          <w:shd w:fill="auto" w:val="clear"/>
          <w:vertAlign w:val="baseline"/>
          <w:rtl w:val="0"/>
        </w:rPr>
        <w:t xml:space="preserve">Non-verbal clues and clinician’s intuitive feelings about a person’s level of risk. Sometimes members with few risk factors may nevertheless make the clinician feel uneasy about their safety.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clinician should not ignore these feelings when assessing risk, even though they may not be quantifiable.</w:t>
      </w:r>
    </w:p>
    <w:p w:rsidR="00000000" w:rsidDel="00000000" w:rsidP="00000000" w:rsidRDefault="00000000" w:rsidRPr="00000000" w14:paraId="00000043">
      <w:pPr>
        <w:numPr>
          <w:ilvl w:val="0"/>
          <w:numId w:val="1"/>
        </w:numPr>
        <w:spacing w:after="0" w:line="276" w:lineRule="auto"/>
        <w:ind w:left="720" w:right="48" w:hanging="360"/>
        <w:rPr>
          <w:u w:val="none"/>
        </w:rPr>
      </w:pPr>
      <w:r w:rsidDel="00000000" w:rsidR="00000000" w:rsidRPr="00000000">
        <w:rPr>
          <w:rtl w:val="0"/>
        </w:rPr>
        <w:t xml:space="preserve">Always discuss the limits of confidentiality.</w:t>
      </w:r>
    </w:p>
    <w:p w:rsidR="00000000" w:rsidDel="00000000" w:rsidP="00000000" w:rsidRDefault="00000000" w:rsidRPr="00000000" w14:paraId="00000044">
      <w:pPr>
        <w:numPr>
          <w:ilvl w:val="0"/>
          <w:numId w:val="1"/>
        </w:numPr>
        <w:spacing w:after="0" w:line="276" w:lineRule="auto"/>
        <w:ind w:left="720" w:right="48" w:hanging="360"/>
        <w:rPr>
          <w:u w:val="none"/>
        </w:rPr>
      </w:pPr>
      <w:r w:rsidDel="00000000" w:rsidR="00000000" w:rsidRPr="00000000">
        <w:rPr>
          <w:rtl w:val="0"/>
        </w:rPr>
        <w:t xml:space="preserve">Risk is dynamic and and should be appropriately re assessed at every session.</w:t>
      </w:r>
    </w:p>
    <w:p w:rsidR="00000000" w:rsidDel="00000000" w:rsidP="00000000" w:rsidRDefault="00000000" w:rsidRPr="00000000" w14:paraId="00000045">
      <w:pPr>
        <w:spacing w:after="0" w:line="276" w:lineRule="auto"/>
        <w:ind w:right="48"/>
        <w:rPr/>
      </w:pPr>
      <w:r w:rsidDel="00000000" w:rsidR="00000000" w:rsidRPr="00000000">
        <w:rPr>
          <w:rtl w:val="0"/>
        </w:rPr>
      </w:r>
    </w:p>
    <w:p w:rsidR="00000000" w:rsidDel="00000000" w:rsidP="00000000" w:rsidRDefault="00000000" w:rsidRPr="00000000" w14:paraId="00000046">
      <w:pPr>
        <w:spacing w:after="0" w:line="240" w:lineRule="auto"/>
        <w:ind w:right="48"/>
        <w:rPr/>
      </w:pPr>
      <w:r w:rsidDel="00000000" w:rsidR="00000000" w:rsidRPr="00000000">
        <w:rPr>
          <w:rtl w:val="0"/>
        </w:rPr>
        <w:t xml:space="preserve">For further support regarding management please read </w:t>
      </w:r>
      <w:hyperlink r:id="rId9">
        <w:r w:rsidDel="00000000" w:rsidR="00000000" w:rsidRPr="00000000">
          <w:rPr>
            <w:color w:val="1155cc"/>
            <w:u w:val="single"/>
            <w:rtl w:val="0"/>
          </w:rPr>
          <w:t xml:space="preserve">https://www.nice.org.uk/guidance/ng225/chapter/recommendations#principles-for-assessment-and-care-by-healthcare-professionals-and-social-care-practitioners</w:t>
        </w:r>
      </w:hyperlink>
      <w:r w:rsidDel="00000000" w:rsidR="00000000" w:rsidRPr="00000000">
        <w:rPr>
          <w:rtl w:val="0"/>
        </w:rPr>
      </w:r>
    </w:p>
    <w:p w:rsidR="00000000" w:rsidDel="00000000" w:rsidP="00000000" w:rsidRDefault="00000000" w:rsidRPr="00000000" w14:paraId="00000047">
      <w:pPr>
        <w:spacing w:after="0" w:line="240" w:lineRule="auto"/>
        <w:ind w:right="48"/>
        <w:rPr/>
      </w:pPr>
      <w:r w:rsidDel="00000000" w:rsidR="00000000" w:rsidRPr="00000000">
        <w:rPr>
          <w:rtl w:val="0"/>
        </w:rPr>
      </w:r>
    </w:p>
    <w:sectPr>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97E1E"/>
    <w:pPr>
      <w:ind w:left="720"/>
      <w:contextualSpacing w:val="1"/>
    </w:pPr>
  </w:style>
  <w:style w:type="paragraph" w:styleId="Header">
    <w:name w:val="header"/>
    <w:basedOn w:val="Normal"/>
    <w:link w:val="HeaderChar"/>
    <w:uiPriority w:val="99"/>
    <w:unhideWhenUsed w:val="1"/>
    <w:rsid w:val="00F647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64717"/>
  </w:style>
  <w:style w:type="paragraph" w:styleId="Footer">
    <w:name w:val="footer"/>
    <w:basedOn w:val="Normal"/>
    <w:link w:val="FooterChar"/>
    <w:uiPriority w:val="99"/>
    <w:unhideWhenUsed w:val="1"/>
    <w:rsid w:val="00F647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647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nice.org.uk/guidance/ng225/chapter/recommendations#principles-for-assessment-and-care-by-healthcare-professionals-and-social-care-practition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folders/0AF1Ajy7CLsvfUk9PVA" TargetMode="External"/><Relationship Id="rId8" Type="http://schemas.openxmlformats.org/officeDocument/2006/relationships/hyperlink" Target="https://drive.google.com/drive/folders/1QDHaX43IwzbrUAjlqvl2RgLYGkcv8H2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O5+GKt6Til4sPv6ldebWKYCZg==">CgMxLjAyDmgubnZ6MTV2d2JodWVqOAByITFIZjlFOVVSTGtuNkNwZ3d4bnVDVkhLUmJjZHdWMzVJZw==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2023-01-16T12:21:00Z</dcterms:created>
  <dc:creator>user</dc:creator>
</cp:coreProperties>
</file>