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8F8F1"/>
  <w:body>
    <w:p w14:paraId="23EF0D6D" w14:textId="1CFD2A45" w:rsidR="00A34526" w:rsidRDefault="00A34526" w:rsidP="00A34526">
      <w:pPr>
        <w:jc w:val="center"/>
      </w:pPr>
      <w:r w:rsidRPr="00A34526">
        <w:rPr>
          <w:noProof/>
        </w:rPr>
        <w:drawing>
          <wp:inline distT="0" distB="0" distL="0" distR="0" wp14:anchorId="784CAACC" wp14:editId="6CAE7DEF">
            <wp:extent cx="4820323" cy="1228896"/>
            <wp:effectExtent l="0" t="0" r="0" b="9525"/>
            <wp:docPr id="857008299" name="Picture 1" descr="A black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08299" name="Picture 1" descr="A black text with a white background&#10;&#10;Description automatically generated"/>
                    <pic:cNvPicPr/>
                  </pic:nvPicPr>
                  <pic:blipFill>
                    <a:blip r:embed="rId5"/>
                    <a:stretch>
                      <a:fillRect/>
                    </a:stretch>
                  </pic:blipFill>
                  <pic:spPr>
                    <a:xfrm>
                      <a:off x="0" y="0"/>
                      <a:ext cx="4820323" cy="1228896"/>
                    </a:xfrm>
                    <a:prstGeom prst="rect">
                      <a:avLst/>
                    </a:prstGeom>
                  </pic:spPr>
                </pic:pic>
              </a:graphicData>
            </a:graphic>
          </wp:inline>
        </w:drawing>
      </w:r>
    </w:p>
    <w:p w14:paraId="5F36BEDE" w14:textId="77777777" w:rsidR="0052186D" w:rsidRDefault="0052186D" w:rsidP="00A34526">
      <w:pPr>
        <w:pStyle w:val="NormalWeb"/>
        <w:spacing w:before="0" w:beforeAutospacing="0" w:after="0" w:afterAutospacing="0"/>
        <w:ind w:left="14" w:right="76"/>
        <w:jc w:val="both"/>
        <w:rPr>
          <w:rFonts w:asciiTheme="minorHAnsi" w:hAnsiTheme="minorHAnsi" w:cs="Calibri"/>
          <w:b/>
          <w:bCs/>
          <w:color w:val="0B2621"/>
          <w:sz w:val="36"/>
          <w:szCs w:val="36"/>
        </w:rPr>
      </w:pPr>
    </w:p>
    <w:p w14:paraId="46707189" w14:textId="172C4728" w:rsidR="00A34526" w:rsidRPr="0014372F" w:rsidRDefault="002C173D" w:rsidP="00A34526">
      <w:pPr>
        <w:pStyle w:val="NormalWeb"/>
        <w:spacing w:before="0" w:beforeAutospacing="0" w:after="0" w:afterAutospacing="0"/>
        <w:ind w:left="14" w:right="76"/>
        <w:jc w:val="both"/>
        <w:rPr>
          <w:rFonts w:asciiTheme="minorHAnsi" w:hAnsiTheme="minorHAnsi" w:cs="Calibri"/>
          <w:b/>
          <w:bCs/>
          <w:color w:val="0B2621"/>
          <w:sz w:val="36"/>
          <w:szCs w:val="36"/>
        </w:rPr>
      </w:pPr>
      <w:r>
        <w:rPr>
          <w:rFonts w:asciiTheme="minorHAnsi" w:hAnsiTheme="minorHAnsi" w:cs="Calibri"/>
          <w:b/>
          <w:bCs/>
          <w:color w:val="0B2621"/>
          <w:sz w:val="36"/>
          <w:szCs w:val="36"/>
        </w:rPr>
        <w:t>Child</w:t>
      </w:r>
      <w:r w:rsidR="0052186D">
        <w:rPr>
          <w:rFonts w:asciiTheme="minorHAnsi" w:hAnsiTheme="minorHAnsi" w:cs="Calibri"/>
          <w:b/>
          <w:bCs/>
          <w:color w:val="0B2621"/>
          <w:sz w:val="36"/>
          <w:szCs w:val="36"/>
        </w:rPr>
        <w:t xml:space="preserve"> </w:t>
      </w:r>
      <w:r w:rsidR="00A34526" w:rsidRPr="0014372F">
        <w:rPr>
          <w:rFonts w:asciiTheme="minorHAnsi" w:hAnsiTheme="minorHAnsi" w:cs="Calibri"/>
          <w:b/>
          <w:bCs/>
          <w:color w:val="0B2621"/>
          <w:sz w:val="36"/>
          <w:szCs w:val="36"/>
        </w:rPr>
        <w:t>Safeguarding and Risk </w:t>
      </w:r>
    </w:p>
    <w:p w14:paraId="25F1A774" w14:textId="77777777" w:rsidR="00A34526" w:rsidRDefault="00A34526" w:rsidP="00A34526">
      <w:pPr>
        <w:pStyle w:val="NormalWeb"/>
        <w:spacing w:before="0" w:beforeAutospacing="0" w:after="0" w:afterAutospacing="0"/>
        <w:ind w:right="547" w:hanging="9"/>
        <w:jc w:val="both"/>
        <w:rPr>
          <w:rFonts w:asciiTheme="majorHAnsi" w:hAnsiTheme="majorHAnsi" w:cs="Arial"/>
          <w:b/>
          <w:bCs/>
          <w:color w:val="0B2733"/>
          <w:sz w:val="28"/>
          <w:szCs w:val="28"/>
        </w:rPr>
      </w:pPr>
      <w:r w:rsidRPr="00A34526">
        <w:rPr>
          <w:rFonts w:asciiTheme="majorHAnsi" w:hAnsiTheme="majorHAnsi" w:cs="Arial"/>
          <w:color w:val="0B2733"/>
          <w:sz w:val="28"/>
          <w:szCs w:val="28"/>
        </w:rPr>
        <w:t>All associates should ensure they keep up to date with</w:t>
      </w:r>
      <w:r>
        <w:rPr>
          <w:rFonts w:asciiTheme="majorHAnsi" w:hAnsiTheme="majorHAnsi" w:cs="Arial"/>
          <w:color w:val="0B2733"/>
          <w:sz w:val="28"/>
          <w:szCs w:val="28"/>
        </w:rPr>
        <w:t>,</w:t>
      </w:r>
      <w:r w:rsidRPr="00A34526">
        <w:rPr>
          <w:rFonts w:asciiTheme="majorHAnsi" w:hAnsiTheme="majorHAnsi" w:cs="Arial"/>
          <w:color w:val="0B2733"/>
          <w:sz w:val="28"/>
          <w:szCs w:val="28"/>
        </w:rPr>
        <w:t xml:space="preserve"> and work within</w:t>
      </w:r>
      <w:r>
        <w:rPr>
          <w:rFonts w:asciiTheme="majorHAnsi" w:hAnsiTheme="majorHAnsi" w:cs="Arial"/>
          <w:color w:val="0B2733"/>
          <w:sz w:val="28"/>
          <w:szCs w:val="28"/>
        </w:rPr>
        <w:t>,</w:t>
      </w:r>
      <w:r w:rsidRPr="00A34526">
        <w:rPr>
          <w:rFonts w:asciiTheme="majorHAnsi" w:hAnsiTheme="majorHAnsi" w:cs="Arial"/>
          <w:color w:val="0B2733"/>
          <w:sz w:val="28"/>
          <w:szCs w:val="28"/>
        </w:rPr>
        <w:t xml:space="preserve"> professional best practice, standards, key principles, legislation, </w:t>
      </w:r>
      <w:proofErr w:type="spellStart"/>
      <w:r w:rsidRPr="00A34526">
        <w:rPr>
          <w:rFonts w:asciiTheme="majorHAnsi" w:hAnsiTheme="majorHAnsi" w:cs="Arial"/>
          <w:color w:val="0B2733"/>
          <w:sz w:val="28"/>
          <w:szCs w:val="28"/>
        </w:rPr>
        <w:t>HelloSelf</w:t>
      </w:r>
      <w:proofErr w:type="spellEnd"/>
      <w:r w:rsidRPr="00A34526">
        <w:rPr>
          <w:rFonts w:asciiTheme="majorHAnsi" w:hAnsiTheme="majorHAnsi" w:cs="Arial"/>
          <w:color w:val="0B2733"/>
          <w:sz w:val="28"/>
          <w:szCs w:val="28"/>
        </w:rPr>
        <w:t>, local safeguarding services and Partnership policies</w:t>
      </w:r>
      <w:r w:rsidRPr="00A34526">
        <w:rPr>
          <w:rFonts w:asciiTheme="majorHAnsi" w:hAnsiTheme="majorHAnsi" w:cs="Arial"/>
          <w:b/>
          <w:bCs/>
          <w:color w:val="0B2733"/>
          <w:sz w:val="28"/>
          <w:szCs w:val="28"/>
        </w:rPr>
        <w:t xml:space="preserve"> </w:t>
      </w:r>
      <w:r w:rsidRPr="00A34526">
        <w:rPr>
          <w:rFonts w:asciiTheme="majorHAnsi" w:hAnsiTheme="majorHAnsi" w:cs="Arial"/>
          <w:color w:val="0B2733"/>
          <w:sz w:val="28"/>
          <w:szCs w:val="28"/>
        </w:rPr>
        <w:t xml:space="preserve">and procedures for both </w:t>
      </w:r>
      <w:r w:rsidRPr="00A34526">
        <w:rPr>
          <w:rFonts w:asciiTheme="majorHAnsi" w:hAnsiTheme="majorHAnsi" w:cs="Arial"/>
          <w:b/>
          <w:bCs/>
          <w:color w:val="0B2733"/>
          <w:sz w:val="28"/>
          <w:szCs w:val="28"/>
        </w:rPr>
        <w:t xml:space="preserve">adults and children. </w:t>
      </w:r>
    </w:p>
    <w:p w14:paraId="1C6C43C8" w14:textId="3276C1D1" w:rsidR="002C173D" w:rsidRPr="002C173D" w:rsidRDefault="002C173D" w:rsidP="002C173D">
      <w:pPr>
        <w:pStyle w:val="NormalWeb"/>
        <w:spacing w:after="0"/>
        <w:ind w:right="547" w:hanging="9"/>
        <w:jc w:val="both"/>
        <w:rPr>
          <w:rFonts w:asciiTheme="majorHAnsi" w:hAnsiTheme="majorHAnsi" w:cs="Arial"/>
          <w:color w:val="0B2733"/>
          <w:sz w:val="28"/>
          <w:szCs w:val="28"/>
        </w:rPr>
      </w:pPr>
      <w:proofErr w:type="spellStart"/>
      <w:r w:rsidRPr="002C173D">
        <w:rPr>
          <w:rFonts w:asciiTheme="majorHAnsi" w:hAnsiTheme="majorHAnsi" w:cs="Arial"/>
          <w:color w:val="0B2733"/>
          <w:sz w:val="28"/>
          <w:szCs w:val="28"/>
        </w:rPr>
        <w:t>HelloSelf</w:t>
      </w:r>
      <w:proofErr w:type="spellEnd"/>
      <w:r w:rsidRPr="002C173D">
        <w:rPr>
          <w:rFonts w:asciiTheme="majorHAnsi" w:hAnsiTheme="majorHAnsi" w:cs="Arial"/>
          <w:color w:val="0B2733"/>
          <w:sz w:val="28"/>
          <w:szCs w:val="28"/>
        </w:rPr>
        <w:t xml:space="preserve"> recognises the importance of our shared duty of care to safeguard and promote the welfare of children and is committed to safeguarding practice that reflects statutory responsibilities, government guidance and complies with best practice requirements.</w:t>
      </w:r>
    </w:p>
    <w:p w14:paraId="7C43AE7B" w14:textId="77777777" w:rsidR="002C173D" w:rsidRPr="002C173D" w:rsidRDefault="002C173D" w:rsidP="002C173D">
      <w:pPr>
        <w:pStyle w:val="NormalWeb"/>
        <w:numPr>
          <w:ilvl w:val="0"/>
          <w:numId w:val="2"/>
        </w:numPr>
        <w:spacing w:after="0"/>
        <w:ind w:right="547"/>
        <w:jc w:val="both"/>
        <w:rPr>
          <w:rFonts w:asciiTheme="majorHAnsi" w:hAnsiTheme="majorHAnsi" w:cs="Arial"/>
          <w:color w:val="0B2733"/>
          <w:sz w:val="28"/>
          <w:szCs w:val="28"/>
        </w:rPr>
      </w:pPr>
      <w:r w:rsidRPr="002C173D">
        <w:rPr>
          <w:rFonts w:asciiTheme="majorHAnsi" w:hAnsiTheme="majorHAnsi" w:cs="Arial"/>
          <w:color w:val="0B2733"/>
          <w:sz w:val="28"/>
          <w:szCs w:val="28"/>
        </w:rPr>
        <w:t>We recognise the welfare of children is paramount in all the work we do and in all the decisions we take</w:t>
      </w:r>
    </w:p>
    <w:p w14:paraId="0C2D0E89" w14:textId="5EF1009B" w:rsidR="002C173D" w:rsidRPr="002C173D" w:rsidRDefault="002C173D" w:rsidP="002C173D">
      <w:pPr>
        <w:pStyle w:val="NormalWeb"/>
        <w:numPr>
          <w:ilvl w:val="0"/>
          <w:numId w:val="2"/>
        </w:numPr>
        <w:spacing w:after="0"/>
        <w:ind w:right="547"/>
        <w:jc w:val="both"/>
        <w:rPr>
          <w:rFonts w:asciiTheme="majorHAnsi" w:hAnsiTheme="majorHAnsi" w:cs="Arial"/>
          <w:color w:val="0B2733"/>
          <w:sz w:val="28"/>
          <w:szCs w:val="28"/>
        </w:rPr>
      </w:pPr>
      <w:r w:rsidRPr="002C173D">
        <w:rPr>
          <w:rFonts w:asciiTheme="majorHAnsi" w:hAnsiTheme="majorHAnsi" w:cs="Arial"/>
          <w:color w:val="0B2733"/>
          <w:sz w:val="28"/>
          <w:szCs w:val="28"/>
        </w:rPr>
        <w:t xml:space="preserve">All children, regardless of age, disability, gender reassignment, race, religion or belief, sex or sexual orientation </w:t>
      </w:r>
      <w:r>
        <w:rPr>
          <w:rFonts w:asciiTheme="majorHAnsi" w:hAnsiTheme="majorHAnsi" w:cs="Arial"/>
          <w:color w:val="0B2733"/>
          <w:sz w:val="28"/>
          <w:szCs w:val="28"/>
        </w:rPr>
        <w:t>have</w:t>
      </w:r>
      <w:r w:rsidRPr="002C173D">
        <w:rPr>
          <w:rFonts w:asciiTheme="majorHAnsi" w:hAnsiTheme="majorHAnsi" w:cs="Arial"/>
          <w:color w:val="0B2733"/>
          <w:sz w:val="28"/>
          <w:szCs w:val="28"/>
        </w:rPr>
        <w:t xml:space="preserve"> an equal right to protection from all types of harm or abuse</w:t>
      </w:r>
    </w:p>
    <w:p w14:paraId="379342F0" w14:textId="77777777" w:rsidR="002C173D" w:rsidRPr="002C173D" w:rsidRDefault="002C173D" w:rsidP="002C173D">
      <w:pPr>
        <w:pStyle w:val="NormalWeb"/>
        <w:numPr>
          <w:ilvl w:val="0"/>
          <w:numId w:val="2"/>
        </w:numPr>
        <w:spacing w:after="0"/>
        <w:ind w:right="547"/>
        <w:jc w:val="both"/>
        <w:rPr>
          <w:rFonts w:asciiTheme="majorHAnsi" w:hAnsiTheme="majorHAnsi" w:cs="Arial"/>
          <w:color w:val="0B2733"/>
          <w:sz w:val="28"/>
          <w:szCs w:val="28"/>
        </w:rPr>
      </w:pPr>
      <w:r w:rsidRPr="002C173D">
        <w:rPr>
          <w:rFonts w:asciiTheme="majorHAnsi" w:hAnsiTheme="majorHAnsi" w:cs="Arial"/>
          <w:color w:val="0B2733"/>
          <w:sz w:val="28"/>
          <w:szCs w:val="28"/>
        </w:rPr>
        <w:t>Some children are additionally vulnerable because of the impact of previous experiences, their level of dependency, communication needs or other issues</w:t>
      </w:r>
    </w:p>
    <w:p w14:paraId="09F61DEF" w14:textId="277BB3C3" w:rsidR="002C173D" w:rsidRPr="002C173D" w:rsidRDefault="002C173D" w:rsidP="002C173D">
      <w:pPr>
        <w:pStyle w:val="NormalWeb"/>
        <w:numPr>
          <w:ilvl w:val="0"/>
          <w:numId w:val="2"/>
        </w:numPr>
        <w:spacing w:before="0" w:beforeAutospacing="0" w:after="0" w:afterAutospacing="0"/>
        <w:ind w:right="547"/>
        <w:jc w:val="both"/>
        <w:rPr>
          <w:rFonts w:asciiTheme="majorHAnsi" w:hAnsiTheme="majorHAnsi" w:cs="Arial"/>
          <w:color w:val="0B2733"/>
          <w:sz w:val="28"/>
          <w:szCs w:val="28"/>
        </w:rPr>
      </w:pPr>
      <w:r w:rsidRPr="002C173D">
        <w:rPr>
          <w:rFonts w:asciiTheme="majorHAnsi" w:hAnsiTheme="majorHAnsi" w:cs="Arial"/>
          <w:color w:val="0B2733"/>
          <w:sz w:val="28"/>
          <w:szCs w:val="28"/>
        </w:rPr>
        <w:t>Working in partnership with children, young people, their parents carers and other agencies is essential in promoting children’s welfare</w:t>
      </w:r>
    </w:p>
    <w:p w14:paraId="3A1FE916" w14:textId="77777777" w:rsidR="00A34526" w:rsidRDefault="00A34526" w:rsidP="00A34526">
      <w:pPr>
        <w:pStyle w:val="NormalWeb"/>
        <w:spacing w:before="0" w:beforeAutospacing="0" w:after="0" w:afterAutospacing="0"/>
        <w:ind w:right="547" w:hanging="9"/>
        <w:jc w:val="both"/>
        <w:rPr>
          <w:rFonts w:asciiTheme="majorHAnsi" w:hAnsiTheme="majorHAnsi" w:cs="Arial"/>
          <w:b/>
          <w:bCs/>
          <w:color w:val="0B2733"/>
          <w:sz w:val="28"/>
          <w:szCs w:val="28"/>
        </w:rPr>
      </w:pPr>
    </w:p>
    <w:p w14:paraId="42B4B566" w14:textId="77777777" w:rsidR="002C173D" w:rsidRDefault="00A34526" w:rsidP="00E5413A">
      <w:pPr>
        <w:pStyle w:val="NormalWeb"/>
        <w:spacing w:before="0" w:beforeAutospacing="0" w:after="0" w:afterAutospacing="0"/>
        <w:ind w:right="547" w:hanging="9"/>
        <w:jc w:val="both"/>
        <w:rPr>
          <w:rFonts w:asciiTheme="majorHAnsi" w:hAnsiTheme="majorHAnsi" w:cs="Arial"/>
          <w:color w:val="0B2733"/>
          <w:sz w:val="28"/>
          <w:szCs w:val="28"/>
        </w:rPr>
      </w:pPr>
      <w:r w:rsidRPr="00A34526">
        <w:rPr>
          <w:rFonts w:asciiTheme="majorHAnsi" w:hAnsiTheme="majorHAnsi" w:cs="Arial"/>
          <w:color w:val="0B2733"/>
          <w:sz w:val="28"/>
          <w:szCs w:val="28"/>
        </w:rPr>
        <w:t xml:space="preserve">Please adopt a holistic and systemically informed approach to your assessments and interventions (e.g. </w:t>
      </w:r>
      <w:r w:rsidRPr="00A34526">
        <w:rPr>
          <w:rFonts w:asciiTheme="majorHAnsi" w:hAnsiTheme="majorHAnsi" w:cs="Arial"/>
          <w:color w:val="0B2621"/>
          <w:sz w:val="28"/>
          <w:szCs w:val="28"/>
        </w:rPr>
        <w:t>‘</w:t>
      </w:r>
      <w:hyperlink r:id="rId6" w:history="1">
        <w:r w:rsidRPr="00A34526">
          <w:rPr>
            <w:rStyle w:val="Hyperlink"/>
            <w:rFonts w:asciiTheme="majorHAnsi" w:hAnsiTheme="majorHAnsi" w:cs="Arial"/>
            <w:b/>
            <w:bCs/>
            <w:color w:val="0B2621"/>
            <w:sz w:val="28"/>
            <w:szCs w:val="28"/>
          </w:rPr>
          <w:t>Think child, think parent, think family</w:t>
        </w:r>
        <w:r w:rsidRPr="00A34526">
          <w:rPr>
            <w:rStyle w:val="Hyperlink"/>
            <w:rFonts w:asciiTheme="majorHAnsi" w:hAnsiTheme="majorHAnsi" w:cs="Arial"/>
            <w:color w:val="0B2621"/>
            <w:sz w:val="28"/>
            <w:szCs w:val="28"/>
          </w:rPr>
          <w:t>’</w:t>
        </w:r>
      </w:hyperlink>
      <w:r w:rsidRPr="00A34526">
        <w:rPr>
          <w:rFonts w:asciiTheme="majorHAnsi" w:hAnsiTheme="majorHAnsi" w:cs="Arial"/>
          <w:color w:val="0B2621"/>
          <w:sz w:val="28"/>
          <w:szCs w:val="28"/>
        </w:rPr>
        <w:t xml:space="preserve">) </w:t>
      </w:r>
      <w:r w:rsidRPr="00A34526">
        <w:rPr>
          <w:rFonts w:asciiTheme="majorHAnsi" w:hAnsiTheme="majorHAnsi" w:cs="Arial"/>
          <w:color w:val="0B2733"/>
          <w:sz w:val="28"/>
          <w:szCs w:val="28"/>
        </w:rPr>
        <w:t>and work together with allied agencies when needed to safeguard and promote the welfare of children and adults. We must work together and share appropriate information with allied agencies in order to prevent abuse and safeguard adults and children at all times. </w:t>
      </w:r>
    </w:p>
    <w:p w14:paraId="584E814B" w14:textId="54DF4449" w:rsidR="00DD41D0" w:rsidRPr="00DD41D0" w:rsidRDefault="0014372F" w:rsidP="00DD41D0">
      <w:pPr>
        <w:pStyle w:val="NormalWeb"/>
        <w:spacing w:after="0"/>
        <w:ind w:right="547" w:hanging="9"/>
        <w:jc w:val="both"/>
        <w:rPr>
          <w:rFonts w:asciiTheme="majorHAnsi" w:hAnsiTheme="majorHAnsi" w:cs="Arial"/>
          <w:color w:val="0B2733"/>
          <w:sz w:val="28"/>
          <w:szCs w:val="28"/>
        </w:rPr>
      </w:pPr>
      <w:proofErr w:type="spellStart"/>
      <w:r w:rsidRPr="0014372F">
        <w:rPr>
          <w:rFonts w:asciiTheme="majorHAnsi" w:hAnsiTheme="majorHAnsi" w:cs="Arial"/>
          <w:color w:val="0B2733"/>
          <w:sz w:val="28"/>
          <w:szCs w:val="28"/>
        </w:rPr>
        <w:t>HelloSelf</w:t>
      </w:r>
      <w:proofErr w:type="spellEnd"/>
      <w:r w:rsidRPr="0014372F">
        <w:rPr>
          <w:rFonts w:asciiTheme="majorHAnsi" w:hAnsiTheme="majorHAnsi" w:cs="Arial"/>
          <w:color w:val="0B2733"/>
          <w:sz w:val="28"/>
          <w:szCs w:val="28"/>
        </w:rPr>
        <w:t xml:space="preserve"> expects </w:t>
      </w:r>
      <w:r w:rsidR="00F50A90">
        <w:rPr>
          <w:rFonts w:asciiTheme="majorHAnsi" w:hAnsiTheme="majorHAnsi" w:cs="Arial"/>
          <w:color w:val="0B2733"/>
          <w:sz w:val="28"/>
          <w:szCs w:val="28"/>
        </w:rPr>
        <w:t xml:space="preserve">practitioners to draw upon </w:t>
      </w:r>
      <w:r w:rsidRPr="0014372F">
        <w:rPr>
          <w:rFonts w:asciiTheme="majorHAnsi" w:hAnsiTheme="majorHAnsi" w:cs="Arial"/>
          <w:color w:val="0B2733"/>
          <w:sz w:val="28"/>
          <w:szCs w:val="28"/>
        </w:rPr>
        <w:t xml:space="preserve">guidelines </w:t>
      </w:r>
      <w:r w:rsidR="00F50A90">
        <w:rPr>
          <w:rFonts w:asciiTheme="majorHAnsi" w:hAnsiTheme="majorHAnsi" w:cs="Arial"/>
          <w:color w:val="0B2733"/>
          <w:sz w:val="28"/>
          <w:szCs w:val="28"/>
        </w:rPr>
        <w:t>in their effective practice</w:t>
      </w:r>
      <w:r w:rsidRPr="0014372F">
        <w:rPr>
          <w:rFonts w:asciiTheme="majorHAnsi" w:hAnsiTheme="majorHAnsi" w:cs="Arial"/>
          <w:color w:val="0B2733"/>
          <w:sz w:val="28"/>
          <w:szCs w:val="28"/>
        </w:rPr>
        <w:t xml:space="preserve">, with principles being taken into account in the process of decision-making, together with the needs of others and </w:t>
      </w:r>
      <w:r w:rsidR="00F50A90">
        <w:rPr>
          <w:rFonts w:asciiTheme="majorHAnsi" w:hAnsiTheme="majorHAnsi" w:cs="Arial"/>
          <w:color w:val="0B2733"/>
          <w:sz w:val="28"/>
          <w:szCs w:val="28"/>
        </w:rPr>
        <w:t>situation</w:t>
      </w:r>
      <w:r w:rsidRPr="0014372F">
        <w:rPr>
          <w:rFonts w:asciiTheme="majorHAnsi" w:hAnsiTheme="majorHAnsi" w:cs="Arial"/>
          <w:color w:val="0B2733"/>
          <w:sz w:val="28"/>
          <w:szCs w:val="28"/>
        </w:rPr>
        <w:t xml:space="preserve"> specific circumstances. </w:t>
      </w:r>
      <w:r w:rsidR="00F50A90">
        <w:rPr>
          <w:rFonts w:asciiTheme="majorHAnsi" w:hAnsiTheme="majorHAnsi" w:cs="Arial"/>
          <w:color w:val="0B2733"/>
          <w:sz w:val="28"/>
          <w:szCs w:val="28"/>
        </w:rPr>
        <w:t>Although n</w:t>
      </w:r>
      <w:r w:rsidRPr="0014372F">
        <w:rPr>
          <w:rFonts w:asciiTheme="majorHAnsi" w:hAnsiTheme="majorHAnsi" w:cs="Arial"/>
          <w:color w:val="0B2733"/>
          <w:sz w:val="28"/>
          <w:szCs w:val="28"/>
        </w:rPr>
        <w:t xml:space="preserve">o guidance can replace the need for </w:t>
      </w:r>
      <w:r w:rsidR="00F50A90">
        <w:rPr>
          <w:rFonts w:asciiTheme="majorHAnsi" w:hAnsiTheme="majorHAnsi" w:cs="Arial"/>
          <w:color w:val="0B2733"/>
          <w:sz w:val="28"/>
          <w:szCs w:val="28"/>
        </w:rPr>
        <w:t>therapists</w:t>
      </w:r>
      <w:r w:rsidRPr="0014372F">
        <w:rPr>
          <w:rFonts w:asciiTheme="majorHAnsi" w:hAnsiTheme="majorHAnsi" w:cs="Arial"/>
          <w:color w:val="0B2733"/>
          <w:sz w:val="28"/>
          <w:szCs w:val="28"/>
        </w:rPr>
        <w:t xml:space="preserve"> to </w:t>
      </w:r>
      <w:r w:rsidRPr="0014372F">
        <w:rPr>
          <w:rFonts w:asciiTheme="majorHAnsi" w:hAnsiTheme="majorHAnsi" w:cs="Arial"/>
          <w:color w:val="0B2733"/>
          <w:sz w:val="28"/>
          <w:szCs w:val="28"/>
        </w:rPr>
        <w:lastRenderedPageBreak/>
        <w:t>use their own professional judgement</w:t>
      </w:r>
      <w:r w:rsidR="00F50A90">
        <w:rPr>
          <w:rFonts w:asciiTheme="majorHAnsi" w:hAnsiTheme="majorHAnsi" w:cs="Arial"/>
          <w:color w:val="0B2733"/>
          <w:sz w:val="28"/>
          <w:szCs w:val="28"/>
        </w:rPr>
        <w:t xml:space="preserve">, </w:t>
      </w:r>
      <w:r w:rsidR="00F50A90" w:rsidRPr="00F50A90">
        <w:rPr>
          <w:rFonts w:asciiTheme="majorHAnsi" w:hAnsiTheme="majorHAnsi" w:cs="Arial"/>
          <w:b/>
          <w:bCs/>
          <w:color w:val="0B2733"/>
          <w:sz w:val="28"/>
          <w:szCs w:val="28"/>
        </w:rPr>
        <w:t>p</w:t>
      </w:r>
      <w:r w:rsidR="00E5413A" w:rsidRPr="00E5413A">
        <w:rPr>
          <w:rFonts w:asciiTheme="majorHAnsi" w:hAnsiTheme="majorHAnsi" w:cs="Arial"/>
          <w:b/>
          <w:bCs/>
          <w:color w:val="0B2733"/>
          <w:sz w:val="28"/>
          <w:szCs w:val="28"/>
        </w:rPr>
        <w:t>lease see these k</w:t>
      </w:r>
      <w:r w:rsidR="00A34526" w:rsidRPr="00E5413A">
        <w:rPr>
          <w:rFonts w:asciiTheme="majorHAnsi" w:hAnsiTheme="majorHAnsi" w:cs="Arial"/>
          <w:b/>
          <w:bCs/>
          <w:color w:val="0B2733"/>
          <w:sz w:val="28"/>
          <w:szCs w:val="28"/>
        </w:rPr>
        <w:t>ey resources</w:t>
      </w:r>
      <w:r w:rsidR="00A34526" w:rsidRPr="00A34526">
        <w:rPr>
          <w:rFonts w:asciiTheme="majorHAnsi" w:hAnsiTheme="majorHAnsi" w:cs="Arial"/>
          <w:color w:val="0B2733"/>
          <w:sz w:val="28"/>
          <w:szCs w:val="28"/>
        </w:rPr>
        <w:t>: </w:t>
      </w:r>
      <w:r w:rsidR="00DD41D0">
        <w:rPr>
          <w:rFonts w:asciiTheme="majorHAnsi" w:hAnsiTheme="majorHAnsi" w:cs="Arial"/>
          <w:color w:val="0B2733"/>
          <w:sz w:val="28"/>
          <w:szCs w:val="28"/>
        </w:rPr>
        <w:br/>
      </w:r>
      <w:r w:rsidR="00DD41D0">
        <w:rPr>
          <w:rFonts w:asciiTheme="majorHAnsi" w:hAnsiTheme="majorHAnsi" w:cs="Arial"/>
          <w:color w:val="0B2733"/>
          <w:sz w:val="28"/>
          <w:szCs w:val="28"/>
        </w:rPr>
        <w:br/>
      </w:r>
      <w:r w:rsidR="00DD41D0" w:rsidRPr="00DD41D0">
        <w:rPr>
          <w:rFonts w:asciiTheme="majorHAnsi" w:hAnsiTheme="majorHAnsi" w:cs="Arial"/>
          <w:color w:val="0B2733"/>
          <w:sz w:val="28"/>
          <w:szCs w:val="28"/>
        </w:rPr>
        <w:t>The Children Act (</w:t>
      </w:r>
      <w:hyperlink r:id="rId7" w:history="1">
        <w:r w:rsidR="00DD41D0" w:rsidRPr="00DD41D0">
          <w:rPr>
            <w:rStyle w:val="Hyperlink"/>
            <w:rFonts w:asciiTheme="majorHAnsi" w:hAnsiTheme="majorHAnsi" w:cs="Arial"/>
            <w:b/>
            <w:bCs/>
            <w:color w:val="0B2621"/>
            <w:sz w:val="28"/>
            <w:szCs w:val="28"/>
          </w:rPr>
          <w:t>1989</w:t>
        </w:r>
      </w:hyperlink>
      <w:r w:rsidR="00DD41D0">
        <w:rPr>
          <w:rFonts w:asciiTheme="majorHAnsi" w:hAnsiTheme="majorHAnsi" w:cs="Arial"/>
          <w:color w:val="0B2733"/>
          <w:sz w:val="28"/>
          <w:szCs w:val="28"/>
        </w:rPr>
        <w:t>) and (</w:t>
      </w:r>
      <w:hyperlink r:id="rId8" w:history="1">
        <w:r w:rsidR="00DD41D0" w:rsidRPr="00DD41D0">
          <w:rPr>
            <w:rStyle w:val="Hyperlink"/>
            <w:rFonts w:asciiTheme="majorHAnsi" w:hAnsiTheme="majorHAnsi" w:cs="Arial"/>
            <w:b/>
            <w:bCs/>
            <w:color w:val="0B2621"/>
            <w:sz w:val="28"/>
            <w:szCs w:val="28"/>
          </w:rPr>
          <w:t>2004</w:t>
        </w:r>
      </w:hyperlink>
      <w:r w:rsidR="00DD41D0" w:rsidRPr="00DD41D0">
        <w:rPr>
          <w:rFonts w:asciiTheme="majorHAnsi" w:hAnsiTheme="majorHAnsi" w:cs="Arial"/>
          <w:color w:val="0B2733"/>
          <w:sz w:val="28"/>
          <w:szCs w:val="28"/>
        </w:rPr>
        <w:t>)</w:t>
      </w:r>
    </w:p>
    <w:p w14:paraId="56C303E5" w14:textId="5330EC1C" w:rsidR="00DD41D0" w:rsidRPr="00DD41D0" w:rsidRDefault="00DD41D0" w:rsidP="00DD41D0">
      <w:pPr>
        <w:pStyle w:val="NormalWeb"/>
        <w:spacing w:after="0"/>
        <w:ind w:right="547" w:hanging="9"/>
        <w:jc w:val="both"/>
        <w:rPr>
          <w:rFonts w:asciiTheme="majorHAnsi" w:hAnsiTheme="majorHAnsi" w:cs="Arial"/>
          <w:color w:val="0B2733"/>
          <w:sz w:val="28"/>
          <w:szCs w:val="28"/>
        </w:rPr>
      </w:pPr>
      <w:r w:rsidRPr="00DD41D0">
        <w:rPr>
          <w:rFonts w:asciiTheme="majorHAnsi" w:hAnsiTheme="majorHAnsi" w:cs="Arial"/>
          <w:color w:val="0B2733"/>
          <w:sz w:val="28"/>
          <w:szCs w:val="28"/>
        </w:rPr>
        <w:t>The Children and Social Care Act (</w:t>
      </w:r>
      <w:hyperlink r:id="rId9" w:history="1">
        <w:r w:rsidRPr="00DD41D0">
          <w:rPr>
            <w:rStyle w:val="Hyperlink"/>
            <w:rFonts w:asciiTheme="majorHAnsi" w:hAnsiTheme="majorHAnsi" w:cs="Arial"/>
            <w:b/>
            <w:bCs/>
            <w:color w:val="0B2621"/>
            <w:sz w:val="28"/>
            <w:szCs w:val="28"/>
          </w:rPr>
          <w:t>2017</w:t>
        </w:r>
      </w:hyperlink>
      <w:r w:rsidRPr="00DD41D0">
        <w:rPr>
          <w:rFonts w:asciiTheme="majorHAnsi" w:hAnsiTheme="majorHAnsi" w:cs="Arial"/>
          <w:color w:val="0B2733"/>
          <w:sz w:val="28"/>
          <w:szCs w:val="28"/>
        </w:rPr>
        <w:t>)</w:t>
      </w:r>
    </w:p>
    <w:p w14:paraId="61D6E2E7" w14:textId="4B248455" w:rsidR="00DD41D0" w:rsidRDefault="00DD41D0" w:rsidP="00DD41D0">
      <w:pPr>
        <w:pStyle w:val="NormalWeb"/>
        <w:spacing w:after="0"/>
        <w:ind w:right="547" w:hanging="9"/>
        <w:jc w:val="both"/>
        <w:rPr>
          <w:rFonts w:asciiTheme="majorHAnsi" w:hAnsiTheme="majorHAnsi" w:cs="Arial"/>
          <w:color w:val="0B2733"/>
          <w:sz w:val="28"/>
          <w:szCs w:val="28"/>
        </w:rPr>
      </w:pPr>
      <w:r>
        <w:rPr>
          <w:rFonts w:asciiTheme="majorHAnsi" w:hAnsiTheme="majorHAnsi" w:cs="Arial"/>
          <w:color w:val="0B2733"/>
          <w:sz w:val="28"/>
          <w:szCs w:val="28"/>
        </w:rPr>
        <w:t xml:space="preserve">Understanding the </w:t>
      </w:r>
      <w:hyperlink r:id="rId10" w:history="1">
        <w:r w:rsidRPr="00DD41D0">
          <w:rPr>
            <w:rStyle w:val="Hyperlink"/>
            <w:rFonts w:asciiTheme="majorHAnsi" w:hAnsiTheme="majorHAnsi" w:cs="Arial"/>
            <w:b/>
            <w:bCs/>
            <w:color w:val="0B2621"/>
            <w:sz w:val="28"/>
            <w:szCs w:val="28"/>
          </w:rPr>
          <w:t>child protection system</w:t>
        </w:r>
      </w:hyperlink>
      <w:r w:rsidRPr="00DD41D0">
        <w:rPr>
          <w:rFonts w:asciiTheme="majorHAnsi" w:hAnsiTheme="majorHAnsi" w:cs="Arial"/>
          <w:color w:val="0B2733"/>
          <w:sz w:val="28"/>
          <w:szCs w:val="28"/>
        </w:rPr>
        <w:t xml:space="preserve"> in England</w:t>
      </w:r>
    </w:p>
    <w:p w14:paraId="1F625B23" w14:textId="0F89D17D" w:rsidR="00DD41D0" w:rsidRDefault="00000000" w:rsidP="00DD41D0">
      <w:pPr>
        <w:pStyle w:val="NormalWeb"/>
        <w:spacing w:after="0"/>
        <w:ind w:right="547" w:hanging="9"/>
        <w:jc w:val="both"/>
        <w:rPr>
          <w:rFonts w:asciiTheme="majorHAnsi" w:hAnsiTheme="majorHAnsi" w:cs="Arial"/>
          <w:color w:val="0B2733"/>
          <w:sz w:val="28"/>
          <w:szCs w:val="28"/>
        </w:rPr>
      </w:pPr>
      <w:hyperlink r:id="rId11" w:history="1">
        <w:r w:rsidR="00DD41D0" w:rsidRPr="00DD41D0">
          <w:rPr>
            <w:rStyle w:val="Hyperlink"/>
            <w:rFonts w:asciiTheme="majorHAnsi" w:hAnsiTheme="majorHAnsi" w:cs="Arial"/>
            <w:b/>
            <w:bCs/>
            <w:color w:val="0B2621"/>
            <w:sz w:val="28"/>
            <w:szCs w:val="28"/>
          </w:rPr>
          <w:t>Working together to safeguard children</w:t>
        </w:r>
      </w:hyperlink>
      <w:r w:rsidR="00DD41D0">
        <w:rPr>
          <w:rFonts w:asciiTheme="majorHAnsi" w:hAnsiTheme="majorHAnsi" w:cs="Arial"/>
          <w:color w:val="0B2733"/>
          <w:sz w:val="28"/>
          <w:szCs w:val="28"/>
        </w:rPr>
        <w:t xml:space="preserve">: </w:t>
      </w:r>
      <w:r w:rsidR="00DD41D0" w:rsidRPr="00DD41D0">
        <w:rPr>
          <w:rFonts w:asciiTheme="majorHAnsi" w:hAnsiTheme="majorHAnsi" w:cs="Arial"/>
          <w:color w:val="0B2733"/>
          <w:sz w:val="28"/>
          <w:szCs w:val="28"/>
        </w:rPr>
        <w:t>Statutory guidance on multi-agency working to help, protect and promote the welfare of children</w:t>
      </w:r>
      <w:r w:rsidR="00DD41D0">
        <w:rPr>
          <w:rFonts w:asciiTheme="majorHAnsi" w:hAnsiTheme="majorHAnsi" w:cs="Arial"/>
          <w:color w:val="0B2733"/>
          <w:sz w:val="28"/>
          <w:szCs w:val="28"/>
        </w:rPr>
        <w:t xml:space="preserve"> (2023)</w:t>
      </w:r>
      <w:r w:rsidR="00DD41D0" w:rsidRPr="00DD41D0">
        <w:rPr>
          <w:rFonts w:asciiTheme="majorHAnsi" w:hAnsiTheme="majorHAnsi" w:cs="Arial"/>
          <w:color w:val="0B2733"/>
          <w:sz w:val="28"/>
          <w:szCs w:val="28"/>
        </w:rPr>
        <w:t>.</w:t>
      </w:r>
    </w:p>
    <w:p w14:paraId="136D2495" w14:textId="6BE92D25" w:rsidR="00DD41D0" w:rsidRDefault="00DD41D0" w:rsidP="00DD41D0">
      <w:pPr>
        <w:pStyle w:val="NormalWeb"/>
        <w:spacing w:after="0"/>
        <w:ind w:right="547" w:hanging="9"/>
        <w:jc w:val="both"/>
        <w:rPr>
          <w:rFonts w:asciiTheme="majorHAnsi" w:hAnsiTheme="majorHAnsi" w:cs="Arial"/>
          <w:color w:val="0B2733"/>
          <w:sz w:val="28"/>
          <w:szCs w:val="28"/>
        </w:rPr>
      </w:pPr>
      <w:r w:rsidRPr="00DD41D0">
        <w:rPr>
          <w:rFonts w:asciiTheme="majorHAnsi" w:hAnsiTheme="majorHAnsi" w:cs="Arial"/>
          <w:color w:val="0B2733"/>
          <w:sz w:val="28"/>
          <w:szCs w:val="28"/>
        </w:rPr>
        <w:t>Responsible Officer and Appraiser Network (ROAN)</w:t>
      </w:r>
      <w:r>
        <w:rPr>
          <w:rFonts w:asciiTheme="majorHAnsi" w:hAnsiTheme="majorHAnsi" w:cs="Arial"/>
          <w:color w:val="0B2733"/>
          <w:sz w:val="28"/>
          <w:szCs w:val="28"/>
        </w:rPr>
        <w:t xml:space="preserve"> </w:t>
      </w:r>
      <w:r w:rsidRPr="00DD41D0">
        <w:rPr>
          <w:rFonts w:asciiTheme="majorHAnsi" w:hAnsiTheme="majorHAnsi" w:cs="Arial"/>
          <w:color w:val="0B2733"/>
          <w:sz w:val="28"/>
          <w:szCs w:val="28"/>
        </w:rPr>
        <w:t xml:space="preserve">information sheet 36: </w:t>
      </w:r>
      <w:hyperlink r:id="rId12" w:history="1">
        <w:r w:rsidRPr="00DD41D0">
          <w:rPr>
            <w:rStyle w:val="Hyperlink"/>
            <w:rFonts w:asciiTheme="majorHAnsi" w:hAnsiTheme="majorHAnsi" w:cs="Arial"/>
            <w:b/>
            <w:bCs/>
            <w:color w:val="0B2621"/>
            <w:sz w:val="28"/>
            <w:szCs w:val="28"/>
          </w:rPr>
          <w:t>Intercollegiate document on safeguarding guidance</w:t>
        </w:r>
      </w:hyperlink>
      <w:r w:rsidRPr="00DD41D0">
        <w:rPr>
          <w:rFonts w:asciiTheme="majorHAnsi" w:hAnsiTheme="majorHAnsi" w:cs="Arial"/>
          <w:color w:val="0B2733"/>
          <w:sz w:val="28"/>
          <w:szCs w:val="28"/>
        </w:rPr>
        <w:t>, 2019 revision</w:t>
      </w:r>
    </w:p>
    <w:p w14:paraId="54B71F0F" w14:textId="6593E98F" w:rsidR="00DD41D0" w:rsidRPr="00F2239E" w:rsidRDefault="00000000" w:rsidP="00DD41D0">
      <w:pPr>
        <w:pStyle w:val="NormalWeb"/>
        <w:spacing w:after="0"/>
        <w:ind w:right="547" w:hanging="9"/>
        <w:jc w:val="both"/>
        <w:rPr>
          <w:rFonts w:asciiTheme="majorHAnsi" w:hAnsiTheme="majorHAnsi" w:cs="Arial"/>
          <w:b/>
          <w:bCs/>
          <w:color w:val="0B2621"/>
          <w:sz w:val="28"/>
          <w:szCs w:val="28"/>
        </w:rPr>
      </w:pPr>
      <w:hyperlink r:id="rId13" w:history="1">
        <w:r w:rsidR="00DD41D0" w:rsidRPr="00F2239E">
          <w:rPr>
            <w:rStyle w:val="Hyperlink"/>
            <w:rFonts w:asciiTheme="majorHAnsi" w:hAnsiTheme="majorHAnsi" w:cs="Arial"/>
            <w:b/>
            <w:bCs/>
            <w:color w:val="0B2621"/>
            <w:sz w:val="28"/>
            <w:szCs w:val="28"/>
          </w:rPr>
          <w:t>Keeping Children Safe In Education (2022)</w:t>
        </w:r>
      </w:hyperlink>
    </w:p>
    <w:bookmarkStart w:id="0" w:name="_Hlk156899703"/>
    <w:p w14:paraId="0516A77F" w14:textId="60FF9643" w:rsidR="00DD41D0" w:rsidRDefault="00F2239E" w:rsidP="00DD41D0">
      <w:pPr>
        <w:pStyle w:val="NormalWeb"/>
        <w:spacing w:after="0"/>
        <w:ind w:right="547" w:hanging="9"/>
        <w:jc w:val="both"/>
        <w:rPr>
          <w:rFonts w:asciiTheme="majorHAnsi" w:hAnsiTheme="majorHAnsi" w:cs="Arial"/>
          <w:b/>
          <w:bCs/>
          <w:color w:val="0B2621"/>
          <w:sz w:val="28"/>
          <w:szCs w:val="28"/>
        </w:rPr>
      </w:pPr>
      <w:r w:rsidRPr="00F2239E">
        <w:rPr>
          <w:rFonts w:asciiTheme="majorHAnsi" w:hAnsiTheme="majorHAnsi" w:cs="Arial"/>
          <w:b/>
          <w:bCs/>
          <w:color w:val="0B2621"/>
          <w:sz w:val="28"/>
          <w:szCs w:val="28"/>
        </w:rPr>
        <w:fldChar w:fldCharType="begin"/>
      </w:r>
      <w:r w:rsidRPr="00F2239E">
        <w:rPr>
          <w:rFonts w:asciiTheme="majorHAnsi" w:hAnsiTheme="majorHAnsi" w:cs="Arial"/>
          <w:b/>
          <w:bCs/>
          <w:color w:val="0B2621"/>
          <w:sz w:val="28"/>
          <w:szCs w:val="28"/>
        </w:rPr>
        <w:instrText>HYPERLINK "https://www.scie.org.uk/publications/guides/guide30/introduction/thinkchild.asp"</w:instrText>
      </w:r>
      <w:r w:rsidRPr="00F2239E">
        <w:rPr>
          <w:rFonts w:asciiTheme="majorHAnsi" w:hAnsiTheme="majorHAnsi" w:cs="Arial"/>
          <w:b/>
          <w:bCs/>
          <w:color w:val="0B2621"/>
          <w:sz w:val="28"/>
          <w:szCs w:val="28"/>
        </w:rPr>
      </w:r>
      <w:r w:rsidRPr="00F2239E">
        <w:rPr>
          <w:rFonts w:asciiTheme="majorHAnsi" w:hAnsiTheme="majorHAnsi" w:cs="Arial"/>
          <w:b/>
          <w:bCs/>
          <w:color w:val="0B2621"/>
          <w:sz w:val="28"/>
          <w:szCs w:val="28"/>
        </w:rPr>
        <w:fldChar w:fldCharType="separate"/>
      </w:r>
      <w:r w:rsidR="00DD41D0" w:rsidRPr="00F2239E">
        <w:rPr>
          <w:rStyle w:val="Hyperlink"/>
          <w:rFonts w:asciiTheme="majorHAnsi" w:hAnsiTheme="majorHAnsi" w:cs="Arial"/>
          <w:b/>
          <w:bCs/>
          <w:color w:val="0B2621"/>
          <w:sz w:val="28"/>
          <w:szCs w:val="28"/>
        </w:rPr>
        <w:t>THINK FAMILY approach</w:t>
      </w:r>
      <w:r w:rsidRPr="00F2239E">
        <w:rPr>
          <w:rFonts w:asciiTheme="majorHAnsi" w:hAnsiTheme="majorHAnsi" w:cs="Arial"/>
          <w:b/>
          <w:bCs/>
          <w:color w:val="0B2621"/>
          <w:sz w:val="28"/>
          <w:szCs w:val="28"/>
        </w:rPr>
        <w:fldChar w:fldCharType="end"/>
      </w:r>
    </w:p>
    <w:p w14:paraId="4578E978" w14:textId="77777777" w:rsidR="00F2239E" w:rsidRDefault="00000000" w:rsidP="00F2239E">
      <w:pPr>
        <w:pStyle w:val="NormalWeb"/>
        <w:spacing w:before="0" w:beforeAutospacing="0" w:after="0" w:afterAutospacing="0"/>
        <w:ind w:right="547" w:hanging="9"/>
        <w:jc w:val="both"/>
        <w:rPr>
          <w:rFonts w:asciiTheme="majorHAnsi" w:hAnsiTheme="majorHAnsi" w:cs="Arial"/>
          <w:b/>
          <w:bCs/>
          <w:color w:val="0B2621"/>
          <w:sz w:val="28"/>
          <w:szCs w:val="28"/>
        </w:rPr>
      </w:pPr>
      <w:hyperlink r:id="rId14" w:history="1">
        <w:r w:rsidR="00F2239E" w:rsidRPr="00E5413A">
          <w:rPr>
            <w:rStyle w:val="Hyperlink"/>
            <w:rFonts w:asciiTheme="majorHAnsi" w:hAnsiTheme="majorHAnsi" w:cs="Arial"/>
            <w:b/>
            <w:bCs/>
            <w:color w:val="0B2621"/>
            <w:sz w:val="28"/>
            <w:szCs w:val="28"/>
          </w:rPr>
          <w:t>NHS safeguarding app</w:t>
        </w:r>
      </w:hyperlink>
    </w:p>
    <w:bookmarkEnd w:id="0"/>
    <w:p w14:paraId="7D4D7D85" w14:textId="0B3F7EF5" w:rsidR="00DD41D0" w:rsidRPr="00F2239E" w:rsidRDefault="00F2239E" w:rsidP="00DD41D0">
      <w:pPr>
        <w:pStyle w:val="NormalWeb"/>
        <w:spacing w:after="0"/>
        <w:ind w:right="547" w:hanging="9"/>
        <w:jc w:val="both"/>
        <w:rPr>
          <w:rStyle w:val="Hyperlink"/>
          <w:rFonts w:asciiTheme="majorHAnsi" w:hAnsiTheme="majorHAnsi" w:cs="Arial"/>
          <w:b/>
          <w:bCs/>
          <w:color w:val="0B2621"/>
          <w:sz w:val="28"/>
          <w:szCs w:val="28"/>
        </w:rPr>
      </w:pPr>
      <w:r>
        <w:rPr>
          <w:rFonts w:asciiTheme="majorHAnsi" w:hAnsiTheme="majorHAnsi" w:cs="Arial"/>
          <w:color w:val="0B2733"/>
          <w:sz w:val="28"/>
          <w:szCs w:val="28"/>
        </w:rPr>
        <w:fldChar w:fldCharType="begin"/>
      </w:r>
      <w:r>
        <w:rPr>
          <w:rFonts w:asciiTheme="majorHAnsi" w:hAnsiTheme="majorHAnsi" w:cs="Arial"/>
          <w:color w:val="0B2733"/>
          <w:sz w:val="28"/>
          <w:szCs w:val="28"/>
        </w:rPr>
        <w:instrText>HYPERLINK "https://www.unicef.org.uk/what-we-do/un-convention-child-rights/"</w:instrText>
      </w:r>
      <w:r>
        <w:rPr>
          <w:rFonts w:asciiTheme="majorHAnsi" w:hAnsiTheme="majorHAnsi" w:cs="Arial"/>
          <w:color w:val="0B2733"/>
          <w:sz w:val="28"/>
          <w:szCs w:val="28"/>
        </w:rPr>
      </w:r>
      <w:r>
        <w:rPr>
          <w:rFonts w:asciiTheme="majorHAnsi" w:hAnsiTheme="majorHAnsi" w:cs="Arial"/>
          <w:color w:val="0B2733"/>
          <w:sz w:val="28"/>
          <w:szCs w:val="28"/>
        </w:rPr>
        <w:fldChar w:fldCharType="separate"/>
      </w:r>
      <w:r w:rsidR="00DD41D0" w:rsidRPr="00F2239E">
        <w:rPr>
          <w:rStyle w:val="Hyperlink"/>
          <w:rFonts w:asciiTheme="majorHAnsi" w:hAnsiTheme="majorHAnsi" w:cs="Arial"/>
          <w:b/>
          <w:bCs/>
          <w:color w:val="0B2621"/>
          <w:sz w:val="28"/>
          <w:szCs w:val="28"/>
        </w:rPr>
        <w:t>United Nations Convention of the Rights of the Child (1989)</w:t>
      </w:r>
    </w:p>
    <w:p w14:paraId="5B63EFAA" w14:textId="6EDEA71B" w:rsidR="00F2239E" w:rsidRDefault="00F2239E" w:rsidP="00DD41D0">
      <w:pPr>
        <w:pStyle w:val="NormalWeb"/>
        <w:spacing w:after="0"/>
        <w:ind w:right="547" w:hanging="9"/>
        <w:jc w:val="both"/>
        <w:rPr>
          <w:rFonts w:asciiTheme="majorHAnsi" w:hAnsiTheme="majorHAnsi" w:cs="Arial"/>
          <w:color w:val="0B2733"/>
          <w:sz w:val="28"/>
          <w:szCs w:val="28"/>
        </w:rPr>
      </w:pPr>
      <w:r>
        <w:rPr>
          <w:rFonts w:asciiTheme="majorHAnsi" w:hAnsiTheme="majorHAnsi" w:cs="Arial"/>
          <w:color w:val="0B2733"/>
          <w:sz w:val="28"/>
          <w:szCs w:val="28"/>
        </w:rPr>
        <w:fldChar w:fldCharType="end"/>
      </w:r>
      <w:hyperlink r:id="rId15" w:history="1">
        <w:r w:rsidRPr="00F2239E">
          <w:rPr>
            <w:rStyle w:val="Hyperlink"/>
            <w:rFonts w:asciiTheme="majorHAnsi" w:hAnsiTheme="majorHAnsi" w:cs="Arial"/>
            <w:b/>
            <w:bCs/>
            <w:color w:val="0B2621"/>
            <w:sz w:val="28"/>
            <w:szCs w:val="28"/>
          </w:rPr>
          <w:t>NICE guideline [CG89]</w:t>
        </w:r>
        <w:r w:rsidRPr="00F2239E">
          <w:rPr>
            <w:rStyle w:val="Hyperlink"/>
            <w:rFonts w:asciiTheme="majorHAnsi" w:hAnsiTheme="majorHAnsi" w:cs="Arial"/>
            <w:b/>
            <w:bCs/>
            <w:sz w:val="28"/>
            <w:szCs w:val="28"/>
          </w:rPr>
          <w:t>:</w:t>
        </w:r>
      </w:hyperlink>
      <w:r>
        <w:rPr>
          <w:rFonts w:asciiTheme="majorHAnsi" w:hAnsiTheme="majorHAnsi" w:cs="Arial"/>
          <w:color w:val="0B2733"/>
          <w:sz w:val="28"/>
          <w:szCs w:val="28"/>
        </w:rPr>
        <w:t xml:space="preserve"> </w:t>
      </w:r>
      <w:r w:rsidRPr="00F2239E">
        <w:rPr>
          <w:rFonts w:asciiTheme="majorHAnsi" w:hAnsiTheme="majorHAnsi" w:cs="Arial"/>
          <w:color w:val="0B2733"/>
          <w:sz w:val="28"/>
          <w:szCs w:val="28"/>
        </w:rPr>
        <w:t>Child maltreatment: when to suspect maltreatment in under 18s</w:t>
      </w:r>
      <w:r>
        <w:rPr>
          <w:rFonts w:asciiTheme="majorHAnsi" w:hAnsiTheme="majorHAnsi" w:cs="Arial"/>
          <w:color w:val="0B2733"/>
          <w:sz w:val="28"/>
          <w:szCs w:val="28"/>
        </w:rPr>
        <w:t xml:space="preserve">: </w:t>
      </w:r>
      <w:r w:rsidRPr="00F2239E">
        <w:rPr>
          <w:rFonts w:asciiTheme="majorHAnsi" w:hAnsiTheme="majorHAnsi" w:cs="Arial"/>
          <w:color w:val="0B2733"/>
          <w:sz w:val="28"/>
          <w:szCs w:val="28"/>
        </w:rPr>
        <w:t>Last updated: 09 October 2017</w:t>
      </w:r>
      <w:r>
        <w:rPr>
          <w:rFonts w:asciiTheme="majorHAnsi" w:hAnsiTheme="majorHAnsi" w:cs="Arial"/>
          <w:color w:val="0B2733"/>
          <w:sz w:val="28"/>
          <w:szCs w:val="28"/>
        </w:rPr>
        <w:t xml:space="preserve">. PDF </w:t>
      </w:r>
      <w:hyperlink r:id="rId16" w:history="1">
        <w:r w:rsidRPr="00F2239E">
          <w:rPr>
            <w:rStyle w:val="Hyperlink"/>
            <w:rFonts w:asciiTheme="majorHAnsi" w:hAnsiTheme="majorHAnsi" w:cs="Arial"/>
            <w:b/>
            <w:bCs/>
            <w:color w:val="0B2621"/>
            <w:sz w:val="28"/>
            <w:szCs w:val="28"/>
          </w:rPr>
          <w:t>here</w:t>
        </w:r>
      </w:hyperlink>
      <w:r>
        <w:rPr>
          <w:rFonts w:asciiTheme="majorHAnsi" w:hAnsiTheme="majorHAnsi" w:cs="Arial"/>
          <w:color w:val="0B2733"/>
          <w:sz w:val="28"/>
          <w:szCs w:val="28"/>
        </w:rPr>
        <w:t xml:space="preserve">. </w:t>
      </w:r>
    </w:p>
    <w:p w14:paraId="7A519764" w14:textId="77777777" w:rsidR="00F2239E" w:rsidRDefault="00F2239E" w:rsidP="00DD41D0">
      <w:pPr>
        <w:pStyle w:val="NormalWeb"/>
        <w:spacing w:after="0"/>
        <w:ind w:right="547" w:hanging="9"/>
        <w:jc w:val="both"/>
        <w:rPr>
          <w:rFonts w:asciiTheme="majorHAnsi" w:hAnsiTheme="majorHAnsi" w:cs="Arial"/>
          <w:color w:val="0B2733"/>
          <w:sz w:val="28"/>
          <w:szCs w:val="28"/>
        </w:rPr>
      </w:pPr>
    </w:p>
    <w:p w14:paraId="69279BE5" w14:textId="77777777" w:rsidR="00F2239E" w:rsidRPr="00F2239E" w:rsidRDefault="00F2239E" w:rsidP="00F2239E">
      <w:pPr>
        <w:pStyle w:val="NoSpacing"/>
        <w:rPr>
          <w:rFonts w:asciiTheme="majorHAnsi" w:hAnsiTheme="majorHAnsi" w:cs="Arial"/>
          <w:b/>
          <w:bCs/>
          <w:color w:val="0B2733"/>
          <w:sz w:val="36"/>
          <w:szCs w:val="36"/>
        </w:rPr>
      </w:pPr>
      <w:r w:rsidRPr="00F2239E">
        <w:rPr>
          <w:rFonts w:asciiTheme="majorHAnsi" w:hAnsiTheme="majorHAnsi"/>
          <w:b/>
          <w:bCs/>
          <w:sz w:val="36"/>
          <w:szCs w:val="36"/>
        </w:rPr>
        <w:t>Child Safeguarding</w:t>
      </w:r>
      <w:r w:rsidRPr="00F2239E">
        <w:rPr>
          <w:rFonts w:asciiTheme="majorHAnsi" w:hAnsiTheme="majorHAnsi" w:cs="Arial"/>
          <w:b/>
          <w:bCs/>
          <w:color w:val="0B2733"/>
          <w:sz w:val="36"/>
          <w:szCs w:val="36"/>
        </w:rPr>
        <w:t xml:space="preserve"> </w:t>
      </w:r>
    </w:p>
    <w:p w14:paraId="3A12E88B" w14:textId="2F9489EB" w:rsidR="00DD41D0" w:rsidRPr="00F2239E" w:rsidRDefault="00DD41D0" w:rsidP="00F2239E">
      <w:pPr>
        <w:pStyle w:val="NoSpacing"/>
        <w:rPr>
          <w:rFonts w:cs="Arial"/>
          <w:color w:val="0B2733"/>
          <w:sz w:val="28"/>
          <w:szCs w:val="28"/>
        </w:rPr>
      </w:pPr>
      <w:r w:rsidRPr="00F2239E">
        <w:rPr>
          <w:rFonts w:cs="Arial"/>
          <w:color w:val="0B2733"/>
          <w:sz w:val="28"/>
          <w:szCs w:val="28"/>
        </w:rPr>
        <w:t xml:space="preserve">Safeguarding and promoting the welfare of children is defined (in Working Together to Safeguard Children, 2018) as: </w:t>
      </w:r>
    </w:p>
    <w:p w14:paraId="027000D4" w14:textId="50114741" w:rsidR="00DD41D0" w:rsidRPr="00F2239E" w:rsidRDefault="00F2239E" w:rsidP="00F2239E">
      <w:pPr>
        <w:pStyle w:val="NoSpacing"/>
        <w:numPr>
          <w:ilvl w:val="0"/>
          <w:numId w:val="4"/>
        </w:numPr>
        <w:rPr>
          <w:rFonts w:cs="Arial"/>
          <w:color w:val="0B2733"/>
          <w:sz w:val="28"/>
          <w:szCs w:val="28"/>
        </w:rPr>
      </w:pPr>
      <w:r>
        <w:rPr>
          <w:rFonts w:cs="Arial"/>
          <w:color w:val="0B2733"/>
          <w:sz w:val="28"/>
          <w:szCs w:val="28"/>
        </w:rPr>
        <w:t>P</w:t>
      </w:r>
      <w:r w:rsidR="00DD41D0" w:rsidRPr="00F2239E">
        <w:rPr>
          <w:rFonts w:cs="Arial"/>
          <w:color w:val="0B2733"/>
          <w:sz w:val="28"/>
          <w:szCs w:val="28"/>
        </w:rPr>
        <w:t xml:space="preserve">rotecting children from maltreatment </w:t>
      </w:r>
    </w:p>
    <w:p w14:paraId="1DDC80D0" w14:textId="64992F3C" w:rsidR="00DD41D0" w:rsidRPr="00F2239E" w:rsidRDefault="00F2239E" w:rsidP="00F2239E">
      <w:pPr>
        <w:pStyle w:val="NoSpacing"/>
        <w:numPr>
          <w:ilvl w:val="0"/>
          <w:numId w:val="4"/>
        </w:numPr>
        <w:rPr>
          <w:rFonts w:cs="Arial"/>
          <w:color w:val="0B2733"/>
          <w:sz w:val="28"/>
          <w:szCs w:val="28"/>
        </w:rPr>
      </w:pPr>
      <w:r>
        <w:rPr>
          <w:rFonts w:cs="Arial"/>
          <w:color w:val="0B2733"/>
          <w:sz w:val="28"/>
          <w:szCs w:val="28"/>
        </w:rPr>
        <w:t>P</w:t>
      </w:r>
      <w:r w:rsidR="00DD41D0" w:rsidRPr="00F2239E">
        <w:rPr>
          <w:rFonts w:cs="Arial"/>
          <w:color w:val="0B2733"/>
          <w:sz w:val="28"/>
          <w:szCs w:val="28"/>
        </w:rPr>
        <w:t xml:space="preserve">reventing impairment of children's health or development </w:t>
      </w:r>
    </w:p>
    <w:p w14:paraId="2F465D18" w14:textId="55F155A2" w:rsidR="00DD41D0" w:rsidRPr="00F2239E" w:rsidRDefault="00F2239E" w:rsidP="00F2239E">
      <w:pPr>
        <w:pStyle w:val="NoSpacing"/>
        <w:numPr>
          <w:ilvl w:val="0"/>
          <w:numId w:val="4"/>
        </w:numPr>
        <w:rPr>
          <w:rFonts w:cs="Arial"/>
          <w:color w:val="0B2733"/>
          <w:sz w:val="28"/>
          <w:szCs w:val="28"/>
        </w:rPr>
      </w:pPr>
      <w:r>
        <w:rPr>
          <w:rFonts w:cs="Arial"/>
          <w:color w:val="0B2733"/>
          <w:sz w:val="28"/>
          <w:szCs w:val="28"/>
        </w:rPr>
        <w:t>E</w:t>
      </w:r>
      <w:r w:rsidR="00DD41D0" w:rsidRPr="00F2239E">
        <w:rPr>
          <w:rFonts w:cs="Arial"/>
          <w:color w:val="0B2733"/>
          <w:sz w:val="28"/>
          <w:szCs w:val="28"/>
        </w:rPr>
        <w:t xml:space="preserve">nsuring that children are growing up in circumstances consistent with the provision of safe and effective care </w:t>
      </w:r>
    </w:p>
    <w:p w14:paraId="396E2EAC" w14:textId="0F526A6D" w:rsidR="00DD41D0" w:rsidRPr="00F2239E" w:rsidRDefault="00F2239E" w:rsidP="00F2239E">
      <w:pPr>
        <w:pStyle w:val="NoSpacing"/>
        <w:numPr>
          <w:ilvl w:val="0"/>
          <w:numId w:val="4"/>
        </w:numPr>
        <w:rPr>
          <w:rFonts w:cs="Arial"/>
          <w:color w:val="0B2733"/>
          <w:sz w:val="28"/>
          <w:szCs w:val="28"/>
        </w:rPr>
      </w:pPr>
      <w:r>
        <w:rPr>
          <w:rFonts w:cs="Arial"/>
          <w:color w:val="0B2733"/>
          <w:sz w:val="28"/>
          <w:szCs w:val="28"/>
        </w:rPr>
        <w:t>T</w:t>
      </w:r>
      <w:r w:rsidR="00DD41D0" w:rsidRPr="00F2239E">
        <w:rPr>
          <w:rFonts w:cs="Arial"/>
          <w:color w:val="0B2733"/>
          <w:sz w:val="28"/>
          <w:szCs w:val="28"/>
        </w:rPr>
        <w:t xml:space="preserve">aking action to enable all children to have the best life chances. </w:t>
      </w:r>
    </w:p>
    <w:p w14:paraId="530144DD" w14:textId="77777777" w:rsidR="00DD41D0" w:rsidRPr="00DD41D0" w:rsidRDefault="00DD41D0" w:rsidP="00DD41D0">
      <w:pPr>
        <w:pStyle w:val="NormalWeb"/>
        <w:spacing w:after="0"/>
        <w:ind w:right="547" w:hanging="9"/>
        <w:jc w:val="both"/>
        <w:rPr>
          <w:rFonts w:asciiTheme="majorHAnsi" w:hAnsiTheme="majorHAnsi" w:cs="Arial"/>
          <w:color w:val="0B2733"/>
          <w:sz w:val="28"/>
          <w:szCs w:val="28"/>
        </w:rPr>
      </w:pPr>
      <w:r w:rsidRPr="00DD41D0">
        <w:rPr>
          <w:rFonts w:asciiTheme="majorHAnsi" w:hAnsiTheme="majorHAnsi" w:cs="Arial"/>
          <w:color w:val="0B2733"/>
          <w:sz w:val="28"/>
          <w:szCs w:val="28"/>
        </w:rPr>
        <w:t xml:space="preserve">Child Protection is part of safeguarding and promoting welfare and refers to the activity which is undertaken to protect specific children who are suffering or are likely to suffer significant harm. </w:t>
      </w:r>
    </w:p>
    <w:p w14:paraId="5E079E32" w14:textId="77777777" w:rsidR="00116A19" w:rsidRPr="00116A19" w:rsidRDefault="00DD41D0" w:rsidP="00116A19">
      <w:pPr>
        <w:pStyle w:val="NormalWeb"/>
        <w:spacing w:after="0"/>
        <w:ind w:right="547" w:hanging="9"/>
        <w:jc w:val="both"/>
        <w:rPr>
          <w:rFonts w:asciiTheme="minorHAnsi" w:hAnsiTheme="minorHAnsi" w:cs="Arial"/>
          <w:color w:val="0B2733"/>
          <w:sz w:val="28"/>
          <w:szCs w:val="28"/>
        </w:rPr>
      </w:pPr>
      <w:r w:rsidRPr="00DD41D0">
        <w:rPr>
          <w:rFonts w:asciiTheme="majorHAnsi" w:hAnsiTheme="majorHAnsi" w:cs="Arial"/>
          <w:color w:val="0B2733"/>
          <w:sz w:val="28"/>
          <w:szCs w:val="28"/>
        </w:rPr>
        <w:t xml:space="preserve">Clinicians should follow the Policy and Child Protection Procedures agreed by the Local Safeguarding Children Board/Partnership (LSCB/LSCP) for the </w:t>
      </w:r>
      <w:r w:rsidRPr="00DD41D0">
        <w:rPr>
          <w:rFonts w:asciiTheme="majorHAnsi" w:hAnsiTheme="majorHAnsi" w:cs="Arial"/>
          <w:color w:val="0B2733"/>
          <w:sz w:val="28"/>
          <w:szCs w:val="28"/>
        </w:rPr>
        <w:lastRenderedPageBreak/>
        <w:t xml:space="preserve">relevant Local authority in which they are working. Referrals should be informed by the use of the Assessment Framework Threshold Document for the relevant LSCB/LSCP area and any other appropriate assessment tools. A general </w:t>
      </w:r>
      <w:hyperlink r:id="rId17" w:history="1">
        <w:r w:rsidRPr="00F2239E">
          <w:rPr>
            <w:rStyle w:val="Hyperlink"/>
            <w:rFonts w:asciiTheme="majorHAnsi" w:hAnsiTheme="majorHAnsi" w:cs="Arial"/>
            <w:b/>
            <w:bCs/>
            <w:color w:val="0B2621"/>
            <w:sz w:val="28"/>
            <w:szCs w:val="28"/>
          </w:rPr>
          <w:t>threshold guidance document</w:t>
        </w:r>
      </w:hyperlink>
      <w:r w:rsidRPr="00DD41D0">
        <w:rPr>
          <w:rFonts w:asciiTheme="majorHAnsi" w:hAnsiTheme="majorHAnsi" w:cs="Arial"/>
          <w:color w:val="0B2733"/>
          <w:sz w:val="28"/>
          <w:szCs w:val="28"/>
        </w:rPr>
        <w:t xml:space="preserve"> is saved in the Associate Shared </w:t>
      </w:r>
      <w:r w:rsidRPr="00116A19">
        <w:rPr>
          <w:rFonts w:asciiTheme="minorHAnsi" w:hAnsiTheme="minorHAnsi" w:cs="Arial"/>
          <w:color w:val="0B2733"/>
          <w:sz w:val="28"/>
          <w:szCs w:val="28"/>
        </w:rPr>
        <w:t>Drive in the Safeguarding file.</w:t>
      </w:r>
    </w:p>
    <w:p w14:paraId="71544C1D" w14:textId="4A9D8970" w:rsidR="00116A19" w:rsidRPr="00116A19" w:rsidRDefault="00116A19" w:rsidP="00116A19">
      <w:pPr>
        <w:pStyle w:val="NormalWeb"/>
        <w:spacing w:after="0"/>
        <w:ind w:right="547" w:hanging="9"/>
        <w:jc w:val="both"/>
        <w:rPr>
          <w:rFonts w:asciiTheme="minorHAnsi" w:hAnsiTheme="minorHAnsi" w:cs="Arial"/>
          <w:b/>
          <w:bCs/>
          <w:color w:val="0B2733"/>
          <w:sz w:val="28"/>
          <w:szCs w:val="28"/>
        </w:rPr>
      </w:pPr>
      <w:r w:rsidRPr="00116A19">
        <w:rPr>
          <w:rFonts w:asciiTheme="minorHAnsi" w:hAnsiTheme="minorHAnsi"/>
          <w:b/>
          <w:bCs/>
          <w:sz w:val="28"/>
          <w:szCs w:val="28"/>
        </w:rPr>
        <w:t>Contact the police if you believe that a child is in immediate danger, or a crime has been committed</w:t>
      </w:r>
    </w:p>
    <w:p w14:paraId="5E17D9CB" w14:textId="14FC73AA" w:rsidR="00DD41D0" w:rsidRPr="00DD41D0" w:rsidRDefault="00DD41D0" w:rsidP="00DD41D0">
      <w:pPr>
        <w:pStyle w:val="NoSpacing"/>
        <w:rPr>
          <w:sz w:val="28"/>
          <w:szCs w:val="28"/>
        </w:rPr>
      </w:pPr>
      <w:r w:rsidRPr="00DD41D0">
        <w:rPr>
          <w:b/>
          <w:bCs/>
          <w:sz w:val="28"/>
          <w:szCs w:val="28"/>
        </w:rPr>
        <w:t>Ensure you have awareness and training that enables you to</w:t>
      </w:r>
      <w:r w:rsidRPr="00DD41D0">
        <w:rPr>
          <w:sz w:val="28"/>
          <w:szCs w:val="28"/>
        </w:rPr>
        <w:t>:</w:t>
      </w:r>
    </w:p>
    <w:p w14:paraId="4D0CBC44" w14:textId="2B57CF35" w:rsidR="00DD41D0" w:rsidRPr="00DD41D0" w:rsidRDefault="00DD41D0" w:rsidP="00DD41D0">
      <w:pPr>
        <w:pStyle w:val="NoSpacing"/>
        <w:numPr>
          <w:ilvl w:val="0"/>
          <w:numId w:val="3"/>
        </w:numPr>
        <w:rPr>
          <w:sz w:val="28"/>
          <w:szCs w:val="28"/>
        </w:rPr>
      </w:pPr>
      <w:r w:rsidRPr="00DD41D0">
        <w:rPr>
          <w:sz w:val="28"/>
          <w:szCs w:val="28"/>
        </w:rPr>
        <w:t xml:space="preserve">Understand what safeguarding is and </w:t>
      </w:r>
      <w:r w:rsidR="00F2239E">
        <w:rPr>
          <w:sz w:val="28"/>
          <w:szCs w:val="28"/>
        </w:rPr>
        <w:t xml:space="preserve">your </w:t>
      </w:r>
      <w:r w:rsidRPr="00DD41D0">
        <w:rPr>
          <w:sz w:val="28"/>
          <w:szCs w:val="28"/>
        </w:rPr>
        <w:t>role in safeguarding children</w:t>
      </w:r>
    </w:p>
    <w:p w14:paraId="7C9F5245" w14:textId="77777777" w:rsidR="00DD41D0" w:rsidRPr="00DD41D0" w:rsidRDefault="00DD41D0" w:rsidP="00DD41D0">
      <w:pPr>
        <w:pStyle w:val="NoSpacing"/>
        <w:numPr>
          <w:ilvl w:val="0"/>
          <w:numId w:val="3"/>
        </w:numPr>
        <w:rPr>
          <w:sz w:val="28"/>
          <w:szCs w:val="28"/>
        </w:rPr>
      </w:pPr>
      <w:r w:rsidRPr="00DD41D0">
        <w:rPr>
          <w:sz w:val="28"/>
          <w:szCs w:val="28"/>
        </w:rPr>
        <w:t>Understand the difference between safeguarding children and child protection</w:t>
      </w:r>
    </w:p>
    <w:p w14:paraId="07240B8B" w14:textId="77777777" w:rsidR="00DD41D0" w:rsidRPr="00DD41D0" w:rsidRDefault="00DD41D0" w:rsidP="00DD41D0">
      <w:pPr>
        <w:pStyle w:val="NoSpacing"/>
        <w:numPr>
          <w:ilvl w:val="0"/>
          <w:numId w:val="3"/>
        </w:numPr>
        <w:rPr>
          <w:sz w:val="28"/>
          <w:szCs w:val="28"/>
        </w:rPr>
      </w:pPr>
      <w:r w:rsidRPr="00DD41D0">
        <w:rPr>
          <w:sz w:val="28"/>
          <w:szCs w:val="28"/>
        </w:rPr>
        <w:t>How to spot the signs of abuse and neglect</w:t>
      </w:r>
    </w:p>
    <w:p w14:paraId="0CDB8B52" w14:textId="77777777" w:rsidR="00DD41D0" w:rsidRPr="00DD41D0" w:rsidRDefault="00DD41D0" w:rsidP="00DD41D0">
      <w:pPr>
        <w:pStyle w:val="NoSpacing"/>
        <w:numPr>
          <w:ilvl w:val="0"/>
          <w:numId w:val="3"/>
        </w:numPr>
        <w:rPr>
          <w:sz w:val="28"/>
          <w:szCs w:val="28"/>
        </w:rPr>
      </w:pPr>
      <w:r w:rsidRPr="00DD41D0">
        <w:rPr>
          <w:sz w:val="28"/>
          <w:szCs w:val="28"/>
        </w:rPr>
        <w:t>How to respond to the indicators of abuse and neglect and keep children safe</w:t>
      </w:r>
    </w:p>
    <w:p w14:paraId="5D7C88A0" w14:textId="77777777" w:rsidR="00DD41D0" w:rsidRPr="00DD41D0" w:rsidRDefault="00DD41D0" w:rsidP="00DD41D0">
      <w:pPr>
        <w:pStyle w:val="NoSpacing"/>
        <w:numPr>
          <w:ilvl w:val="0"/>
          <w:numId w:val="3"/>
        </w:numPr>
        <w:rPr>
          <w:sz w:val="28"/>
          <w:szCs w:val="28"/>
        </w:rPr>
      </w:pPr>
      <w:r w:rsidRPr="00DD41D0">
        <w:rPr>
          <w:sz w:val="28"/>
          <w:szCs w:val="28"/>
        </w:rPr>
        <w:t>Understand dignity and respect when working with children</w:t>
      </w:r>
    </w:p>
    <w:p w14:paraId="78335A83" w14:textId="0D92590A" w:rsidR="00DD41D0" w:rsidRPr="00DD41D0" w:rsidRDefault="00DD41D0" w:rsidP="00DD41D0">
      <w:pPr>
        <w:pStyle w:val="NoSpacing"/>
        <w:numPr>
          <w:ilvl w:val="0"/>
          <w:numId w:val="3"/>
        </w:numPr>
        <w:rPr>
          <w:sz w:val="28"/>
          <w:szCs w:val="28"/>
        </w:rPr>
      </w:pPr>
      <w:r w:rsidRPr="00DD41D0">
        <w:rPr>
          <w:sz w:val="28"/>
          <w:szCs w:val="28"/>
        </w:rPr>
        <w:t>Have knowledge of the Safeguarding Children Policy</w:t>
      </w:r>
    </w:p>
    <w:p w14:paraId="61229C5A" w14:textId="77777777" w:rsidR="00E5413A" w:rsidRDefault="00E5413A" w:rsidP="00E5413A">
      <w:pPr>
        <w:pStyle w:val="NormalWeb"/>
        <w:spacing w:before="0" w:beforeAutospacing="0" w:after="0" w:afterAutospacing="0"/>
        <w:ind w:right="547" w:hanging="9"/>
        <w:jc w:val="both"/>
        <w:rPr>
          <w:rFonts w:asciiTheme="majorHAnsi" w:hAnsiTheme="majorHAnsi" w:cs="Arial"/>
          <w:color w:val="0B2733"/>
          <w:sz w:val="28"/>
          <w:szCs w:val="28"/>
        </w:rPr>
      </w:pPr>
    </w:p>
    <w:p w14:paraId="2D319575" w14:textId="77777777" w:rsidR="00116A19" w:rsidRDefault="00116A19" w:rsidP="00116A19">
      <w:pPr>
        <w:pStyle w:val="NormalWeb"/>
        <w:spacing w:before="0" w:beforeAutospacing="0" w:after="0" w:afterAutospacing="0"/>
        <w:ind w:right="547"/>
        <w:jc w:val="both"/>
        <w:rPr>
          <w:rFonts w:asciiTheme="majorHAnsi" w:hAnsiTheme="majorHAnsi" w:cs="Arial"/>
          <w:b/>
          <w:bCs/>
          <w:color w:val="0B2621"/>
          <w:sz w:val="28"/>
          <w:szCs w:val="28"/>
        </w:rPr>
      </w:pPr>
    </w:p>
    <w:p w14:paraId="22376799" w14:textId="6DECB6E6" w:rsidR="0014372F" w:rsidRPr="00116A19" w:rsidRDefault="0014372F" w:rsidP="00116A19">
      <w:pPr>
        <w:pStyle w:val="NormalWeb"/>
        <w:spacing w:before="0" w:beforeAutospacing="0" w:after="0" w:afterAutospacing="0"/>
        <w:ind w:right="547"/>
        <w:jc w:val="both"/>
        <w:rPr>
          <w:rFonts w:asciiTheme="majorHAnsi" w:hAnsiTheme="majorHAnsi" w:cs="Arial"/>
          <w:b/>
          <w:bCs/>
          <w:color w:val="0B2621"/>
          <w:sz w:val="28"/>
          <w:szCs w:val="28"/>
        </w:rPr>
      </w:pPr>
      <w:r>
        <w:rPr>
          <w:rFonts w:asciiTheme="minorHAnsi" w:hAnsiTheme="minorHAnsi" w:cs="Calibri"/>
          <w:b/>
          <w:bCs/>
          <w:color w:val="0B2621"/>
          <w:sz w:val="36"/>
          <w:szCs w:val="36"/>
        </w:rPr>
        <w:t>Steps to take:</w:t>
      </w:r>
    </w:p>
    <w:p w14:paraId="2C051203" w14:textId="77777777" w:rsidR="0014372F" w:rsidRDefault="0014372F" w:rsidP="0014372F">
      <w:pPr>
        <w:pStyle w:val="NormalWeb"/>
        <w:spacing w:before="0" w:beforeAutospacing="0" w:after="0" w:afterAutospacing="0"/>
        <w:ind w:left="14" w:right="76"/>
        <w:jc w:val="both"/>
        <w:rPr>
          <w:rFonts w:asciiTheme="minorHAnsi" w:hAnsiTheme="minorHAnsi" w:cs="Arial"/>
          <w:color w:val="000000"/>
          <w:sz w:val="28"/>
          <w:szCs w:val="28"/>
        </w:rPr>
      </w:pPr>
      <w:r w:rsidRPr="0014372F">
        <w:rPr>
          <w:rFonts w:asciiTheme="minorHAnsi" w:hAnsiTheme="minorHAnsi" w:cs="Arial"/>
          <w:color w:val="000000"/>
          <w:sz w:val="28"/>
          <w:szCs w:val="28"/>
        </w:rPr>
        <w:t xml:space="preserve">All reasonable steps need to be made to assess and minimise risk; keep others safe and appropriately manage the risk. Please conduct and develop a highly personalised/person centred, comprehensive, holistic, systemic and biopsychosocial risk assessment, risk formulation and risk management safety plan (immediate and long term) for your member’s needs taking into consideration context. </w:t>
      </w:r>
    </w:p>
    <w:p w14:paraId="1F8A7413" w14:textId="77777777" w:rsidR="0014372F" w:rsidRDefault="0014372F" w:rsidP="0014372F">
      <w:pPr>
        <w:pStyle w:val="NormalWeb"/>
        <w:spacing w:before="0" w:beforeAutospacing="0" w:after="0" w:afterAutospacing="0"/>
        <w:ind w:left="14" w:right="76"/>
        <w:jc w:val="both"/>
        <w:rPr>
          <w:rFonts w:asciiTheme="minorHAnsi" w:hAnsiTheme="minorHAnsi" w:cs="Arial"/>
          <w:color w:val="000000"/>
          <w:sz w:val="28"/>
          <w:szCs w:val="28"/>
        </w:rPr>
      </w:pPr>
    </w:p>
    <w:p w14:paraId="4322799B" w14:textId="77777777" w:rsidR="0014372F" w:rsidRDefault="0014372F" w:rsidP="0014372F">
      <w:pPr>
        <w:pStyle w:val="NormalWeb"/>
        <w:spacing w:before="0" w:beforeAutospacing="0" w:after="0" w:afterAutospacing="0"/>
        <w:ind w:left="14" w:right="76"/>
        <w:jc w:val="both"/>
        <w:rPr>
          <w:rFonts w:asciiTheme="minorHAnsi" w:hAnsiTheme="minorHAnsi" w:cs="Calibri"/>
          <w:b/>
          <w:bCs/>
          <w:color w:val="0B2621"/>
          <w:sz w:val="28"/>
          <w:szCs w:val="28"/>
        </w:rPr>
      </w:pPr>
      <w:r w:rsidRPr="0014372F">
        <w:rPr>
          <w:rFonts w:asciiTheme="minorHAnsi" w:hAnsiTheme="minorHAnsi" w:cs="Arial"/>
          <w:color w:val="000000"/>
          <w:sz w:val="28"/>
          <w:szCs w:val="28"/>
        </w:rPr>
        <w:t xml:space="preserve">All members must be thoroughly risk assessed following their referral to us. Please see the associate shared drive </w:t>
      </w:r>
      <w:hyperlink r:id="rId18" w:history="1">
        <w:r w:rsidRPr="0014372F">
          <w:rPr>
            <w:rStyle w:val="Hyperlink"/>
            <w:rFonts w:asciiTheme="minorHAnsi" w:eastAsiaTheme="majorEastAsia" w:hAnsiTheme="minorHAnsi" w:cs="Arial"/>
            <w:b/>
            <w:bCs/>
            <w:color w:val="0B2621"/>
            <w:sz w:val="28"/>
            <w:szCs w:val="28"/>
          </w:rPr>
          <w:t>safeguarding folder</w:t>
        </w:r>
      </w:hyperlink>
      <w:r w:rsidRPr="0014372F">
        <w:rPr>
          <w:rFonts w:asciiTheme="minorHAnsi" w:hAnsiTheme="minorHAnsi" w:cs="Arial"/>
          <w:b/>
          <w:bCs/>
          <w:color w:val="0B2621"/>
          <w:sz w:val="28"/>
          <w:szCs w:val="28"/>
        </w:rPr>
        <w:t xml:space="preserve"> </w:t>
      </w:r>
      <w:r w:rsidRPr="0014372F">
        <w:rPr>
          <w:rFonts w:asciiTheme="minorHAnsi" w:hAnsiTheme="minorHAnsi" w:cs="Arial"/>
          <w:color w:val="000000"/>
          <w:sz w:val="28"/>
          <w:szCs w:val="28"/>
        </w:rPr>
        <w:t xml:space="preserve">for guidance on </w:t>
      </w:r>
      <w:hyperlink r:id="rId19" w:history="1">
        <w:r w:rsidRPr="0014372F">
          <w:rPr>
            <w:rStyle w:val="Hyperlink"/>
            <w:rFonts w:asciiTheme="minorHAnsi" w:eastAsiaTheme="majorEastAsia" w:hAnsiTheme="minorHAnsi" w:cs="Arial"/>
            <w:b/>
            <w:bCs/>
            <w:color w:val="0B2621"/>
            <w:sz w:val="28"/>
            <w:szCs w:val="28"/>
          </w:rPr>
          <w:t>risk to self</w:t>
        </w:r>
      </w:hyperlink>
      <w:r w:rsidRPr="0014372F">
        <w:rPr>
          <w:rFonts w:asciiTheme="minorHAnsi" w:hAnsiTheme="minorHAnsi" w:cs="Arial"/>
          <w:b/>
          <w:bCs/>
          <w:color w:val="0B2621"/>
          <w:sz w:val="28"/>
          <w:szCs w:val="28"/>
        </w:rPr>
        <w:t>,</w:t>
      </w:r>
      <w:r w:rsidRPr="0014372F">
        <w:rPr>
          <w:rFonts w:asciiTheme="minorHAnsi" w:hAnsiTheme="minorHAnsi" w:cs="Arial"/>
          <w:color w:val="000000"/>
          <w:sz w:val="28"/>
          <w:szCs w:val="28"/>
        </w:rPr>
        <w:t xml:space="preserve"> good practice documents (e.g., </w:t>
      </w:r>
      <w:hyperlink r:id="rId20" w:history="1">
        <w:r w:rsidRPr="0014372F">
          <w:rPr>
            <w:rStyle w:val="Hyperlink"/>
            <w:rFonts w:asciiTheme="minorHAnsi" w:eastAsiaTheme="majorEastAsia" w:hAnsiTheme="minorHAnsi" w:cs="Arial"/>
            <w:b/>
            <w:bCs/>
            <w:color w:val="0B2621"/>
            <w:sz w:val="28"/>
            <w:szCs w:val="28"/>
          </w:rPr>
          <w:t>clinical handbook</w:t>
        </w:r>
      </w:hyperlink>
      <w:r w:rsidRPr="0014372F">
        <w:rPr>
          <w:rFonts w:asciiTheme="minorHAnsi" w:hAnsiTheme="minorHAnsi" w:cs="Arial"/>
          <w:color w:val="000000"/>
          <w:sz w:val="28"/>
          <w:szCs w:val="28"/>
        </w:rPr>
        <w:t xml:space="preserve">), safeguarding </w:t>
      </w:r>
      <w:hyperlink r:id="rId21" w:history="1">
        <w:r w:rsidRPr="0014372F">
          <w:rPr>
            <w:rStyle w:val="Hyperlink"/>
            <w:rFonts w:asciiTheme="minorHAnsi" w:eastAsiaTheme="majorEastAsia" w:hAnsiTheme="minorHAnsi" w:cs="Arial"/>
            <w:b/>
            <w:bCs/>
            <w:color w:val="0B2621"/>
            <w:sz w:val="28"/>
            <w:szCs w:val="28"/>
          </w:rPr>
          <w:t>briefings</w:t>
        </w:r>
      </w:hyperlink>
      <w:r w:rsidRPr="0014372F">
        <w:rPr>
          <w:rFonts w:asciiTheme="minorHAnsi" w:hAnsiTheme="minorHAnsi" w:cs="Arial"/>
          <w:color w:val="000000"/>
          <w:sz w:val="28"/>
          <w:szCs w:val="28"/>
        </w:rPr>
        <w:t>, and</w:t>
      </w:r>
      <w:r w:rsidRPr="0014372F">
        <w:rPr>
          <w:rFonts w:asciiTheme="minorHAnsi" w:hAnsiTheme="minorHAnsi" w:cs="Arial"/>
          <w:b/>
          <w:bCs/>
          <w:color w:val="0B2621"/>
          <w:sz w:val="28"/>
          <w:szCs w:val="28"/>
        </w:rPr>
        <w:t xml:space="preserve"> </w:t>
      </w:r>
      <w:hyperlink r:id="rId22" w:history="1">
        <w:r w:rsidRPr="0014372F">
          <w:rPr>
            <w:rStyle w:val="Hyperlink"/>
            <w:rFonts w:asciiTheme="minorHAnsi" w:eastAsiaTheme="majorEastAsia" w:hAnsiTheme="minorHAnsi" w:cs="Arial"/>
            <w:b/>
            <w:bCs/>
            <w:color w:val="0B2621"/>
            <w:sz w:val="28"/>
            <w:szCs w:val="28"/>
          </w:rPr>
          <w:t>policies</w:t>
        </w:r>
      </w:hyperlink>
      <w:r w:rsidRPr="0014372F">
        <w:rPr>
          <w:rFonts w:asciiTheme="minorHAnsi" w:hAnsiTheme="minorHAnsi" w:cs="Arial"/>
          <w:color w:val="000000"/>
          <w:sz w:val="28"/>
          <w:szCs w:val="28"/>
        </w:rPr>
        <w:t>. </w:t>
      </w:r>
    </w:p>
    <w:p w14:paraId="4118F929" w14:textId="77777777" w:rsidR="0014372F" w:rsidRDefault="0014372F" w:rsidP="0014372F">
      <w:pPr>
        <w:pStyle w:val="NormalWeb"/>
        <w:spacing w:before="0" w:beforeAutospacing="0" w:after="0" w:afterAutospacing="0"/>
        <w:ind w:left="14" w:right="76"/>
        <w:jc w:val="both"/>
        <w:rPr>
          <w:rFonts w:asciiTheme="minorHAnsi" w:hAnsiTheme="minorHAnsi" w:cs="Calibri"/>
          <w:b/>
          <w:bCs/>
          <w:color w:val="0B2621"/>
          <w:sz w:val="28"/>
          <w:szCs w:val="28"/>
        </w:rPr>
      </w:pPr>
    </w:p>
    <w:p w14:paraId="69D23F5C" w14:textId="1C9FFF7C" w:rsidR="0014372F" w:rsidRDefault="0014372F" w:rsidP="0014372F">
      <w:pPr>
        <w:pStyle w:val="NormalWeb"/>
        <w:spacing w:before="0" w:beforeAutospacing="0" w:after="0" w:afterAutospacing="0"/>
        <w:ind w:left="14" w:right="76"/>
        <w:jc w:val="both"/>
        <w:rPr>
          <w:rFonts w:asciiTheme="majorHAnsi" w:hAnsiTheme="majorHAnsi" w:cs="Arial"/>
          <w:color w:val="000000"/>
          <w:sz w:val="28"/>
          <w:szCs w:val="28"/>
        </w:rPr>
      </w:pPr>
      <w:r w:rsidRPr="0014372F">
        <w:rPr>
          <w:rFonts w:asciiTheme="majorHAnsi" w:hAnsiTheme="majorHAnsi" w:cs="Arial"/>
          <w:color w:val="000000"/>
          <w:sz w:val="28"/>
          <w:szCs w:val="28"/>
        </w:rPr>
        <w:t xml:space="preserve">Appropriately gain consent for liaison and referrals, collaboratively discuss and agree clinical decisions with members (when appropriate). Please discuss with members limits to confidentiality and a duty of care to act within our members’ and the public’s best interests whilst trying to balance their wishes. </w:t>
      </w:r>
    </w:p>
    <w:p w14:paraId="39FA9481" w14:textId="77777777" w:rsidR="00116A19" w:rsidRDefault="00116A19" w:rsidP="0014372F">
      <w:pPr>
        <w:pStyle w:val="NormalWeb"/>
        <w:spacing w:before="0" w:beforeAutospacing="0" w:after="0" w:afterAutospacing="0"/>
        <w:ind w:left="14" w:right="76"/>
        <w:jc w:val="both"/>
        <w:rPr>
          <w:rFonts w:asciiTheme="majorHAnsi" w:hAnsiTheme="majorHAnsi" w:cs="Arial"/>
          <w:color w:val="000000"/>
          <w:sz w:val="28"/>
          <w:szCs w:val="28"/>
        </w:rPr>
      </w:pPr>
    </w:p>
    <w:p w14:paraId="2B1992CF" w14:textId="5F087478" w:rsidR="00116A19" w:rsidRPr="0014372F" w:rsidRDefault="00116A19" w:rsidP="0014372F">
      <w:pPr>
        <w:pStyle w:val="NormalWeb"/>
        <w:spacing w:before="0" w:beforeAutospacing="0" w:after="0" w:afterAutospacing="0"/>
        <w:ind w:left="14" w:right="76"/>
        <w:jc w:val="both"/>
        <w:rPr>
          <w:rFonts w:asciiTheme="minorHAnsi" w:hAnsiTheme="minorHAnsi" w:cs="Calibri"/>
          <w:b/>
          <w:bCs/>
          <w:color w:val="0B2621"/>
          <w:sz w:val="28"/>
          <w:szCs w:val="28"/>
        </w:rPr>
      </w:pPr>
      <w:r w:rsidRPr="00116A19">
        <w:rPr>
          <w:rFonts w:asciiTheme="minorHAnsi" w:hAnsiTheme="minorHAnsi" w:cs="Calibri"/>
          <w:b/>
          <w:bCs/>
          <w:color w:val="0B2621"/>
          <w:sz w:val="28"/>
          <w:szCs w:val="28"/>
        </w:rPr>
        <w:t xml:space="preserve">Consent / agreement is not required for child protection referrals; however, you, as the referring professional, would need to where </w:t>
      </w:r>
      <w:r w:rsidRPr="00116A19">
        <w:rPr>
          <w:rFonts w:asciiTheme="minorHAnsi" w:hAnsiTheme="minorHAnsi" w:cs="Calibri"/>
          <w:b/>
          <w:bCs/>
          <w:color w:val="0B2621"/>
          <w:sz w:val="28"/>
          <w:szCs w:val="28"/>
        </w:rPr>
        <w:lastRenderedPageBreak/>
        <w:t>possible discuss with and inform parents or carers that you are making a referral as stated above, unless by alerting them you could be putting that child or others at risk.</w:t>
      </w:r>
    </w:p>
    <w:p w14:paraId="758F22AF" w14:textId="77777777" w:rsidR="00F50A90" w:rsidRDefault="0014372F" w:rsidP="0014372F">
      <w:pPr>
        <w:pStyle w:val="NormalWeb"/>
        <w:spacing w:before="282" w:after="0"/>
        <w:ind w:left="17"/>
        <w:jc w:val="both"/>
        <w:rPr>
          <w:rFonts w:asciiTheme="majorHAnsi" w:hAnsiTheme="majorHAnsi" w:cs="Arial"/>
          <w:color w:val="000000"/>
          <w:sz w:val="28"/>
          <w:szCs w:val="28"/>
        </w:rPr>
      </w:pPr>
      <w:bookmarkStart w:id="1" w:name="_Hlk171575219"/>
      <w:r w:rsidRPr="0014372F">
        <w:rPr>
          <w:rFonts w:asciiTheme="majorHAnsi" w:hAnsiTheme="majorHAnsi" w:cs="Arial"/>
          <w:color w:val="000000"/>
          <w:sz w:val="28"/>
          <w:szCs w:val="28"/>
        </w:rPr>
        <w:t xml:space="preserve">Any safeguarding concerns should be discussed in clinical supervision and with a </w:t>
      </w:r>
      <w:proofErr w:type="spellStart"/>
      <w:r w:rsidRPr="0014372F">
        <w:rPr>
          <w:rFonts w:asciiTheme="majorHAnsi" w:hAnsiTheme="majorHAnsi" w:cs="Arial"/>
          <w:color w:val="000000"/>
          <w:sz w:val="28"/>
          <w:szCs w:val="28"/>
        </w:rPr>
        <w:t>HelloSelf</w:t>
      </w:r>
      <w:proofErr w:type="spellEnd"/>
      <w:r w:rsidRPr="0014372F">
        <w:rPr>
          <w:rFonts w:asciiTheme="majorHAnsi" w:hAnsiTheme="majorHAnsi" w:cs="Arial"/>
          <w:color w:val="000000"/>
          <w:sz w:val="28"/>
          <w:szCs w:val="28"/>
        </w:rPr>
        <w:t xml:space="preserve"> senior clinician/the safeguarding team by booking a consultation slot with a member of the </w:t>
      </w:r>
      <w:hyperlink r:id="rId23" w:history="1">
        <w:r w:rsidRPr="00F50A90">
          <w:rPr>
            <w:rStyle w:val="Hyperlink"/>
            <w:rFonts w:asciiTheme="majorHAnsi" w:hAnsiTheme="majorHAnsi" w:cs="Arial"/>
            <w:b/>
            <w:bCs/>
            <w:color w:val="0B2621"/>
            <w:sz w:val="28"/>
            <w:szCs w:val="28"/>
          </w:rPr>
          <w:t>clinical panel</w:t>
        </w:r>
      </w:hyperlink>
      <w:r w:rsidRPr="0014372F">
        <w:rPr>
          <w:rFonts w:asciiTheme="majorHAnsi" w:hAnsiTheme="majorHAnsi" w:cs="Arial"/>
          <w:color w:val="000000"/>
          <w:sz w:val="28"/>
          <w:szCs w:val="28"/>
        </w:rPr>
        <w:t xml:space="preserve"> via the experts platform dashboard. </w:t>
      </w:r>
    </w:p>
    <w:p w14:paraId="41D58A4F" w14:textId="50700C27" w:rsidR="0014372F" w:rsidRPr="0014372F" w:rsidRDefault="0014372F" w:rsidP="0014372F">
      <w:pPr>
        <w:pStyle w:val="NormalWeb"/>
        <w:spacing w:before="282" w:after="0"/>
        <w:ind w:left="17"/>
        <w:jc w:val="both"/>
        <w:rPr>
          <w:rFonts w:asciiTheme="majorHAnsi" w:hAnsiTheme="majorHAnsi" w:cs="Arial"/>
          <w:color w:val="000000"/>
          <w:sz w:val="28"/>
          <w:szCs w:val="28"/>
        </w:rPr>
      </w:pPr>
      <w:r w:rsidRPr="0014372F">
        <w:rPr>
          <w:rFonts w:asciiTheme="majorHAnsi" w:hAnsiTheme="majorHAnsi" w:cs="Arial"/>
          <w:color w:val="000000"/>
          <w:sz w:val="28"/>
          <w:szCs w:val="28"/>
        </w:rPr>
        <w:t xml:space="preserve">We do not provide a crisis or out of working hours service. However, if safeguarding/risk is urgent and/or escalates to a high level please reach out to the safeguarding team on the same day. </w:t>
      </w:r>
    </w:p>
    <w:p w14:paraId="5EB64901" w14:textId="77777777" w:rsidR="00F50A90" w:rsidRDefault="0014372F" w:rsidP="0014372F">
      <w:pPr>
        <w:pStyle w:val="NormalWeb"/>
        <w:spacing w:before="282" w:after="0"/>
        <w:ind w:left="17"/>
        <w:jc w:val="both"/>
        <w:rPr>
          <w:rFonts w:asciiTheme="majorHAnsi" w:hAnsiTheme="majorHAnsi" w:cs="Arial"/>
          <w:color w:val="000000"/>
          <w:sz w:val="28"/>
          <w:szCs w:val="28"/>
        </w:rPr>
      </w:pPr>
      <w:r w:rsidRPr="0014372F">
        <w:rPr>
          <w:rFonts w:asciiTheme="majorHAnsi" w:hAnsiTheme="majorHAnsi" w:cs="Arial"/>
          <w:color w:val="000000"/>
          <w:sz w:val="28"/>
          <w:szCs w:val="28"/>
        </w:rPr>
        <w:t xml:space="preserve">Your </w:t>
      </w:r>
      <w:hyperlink r:id="rId24" w:history="1">
        <w:r w:rsidRPr="00F50A90">
          <w:rPr>
            <w:rStyle w:val="Hyperlink"/>
            <w:rFonts w:asciiTheme="majorHAnsi" w:hAnsiTheme="majorHAnsi" w:cs="Arial"/>
            <w:b/>
            <w:bCs/>
            <w:color w:val="0B2621"/>
            <w:sz w:val="28"/>
            <w:szCs w:val="28"/>
          </w:rPr>
          <w:t>experts platform dashboard</w:t>
        </w:r>
      </w:hyperlink>
      <w:r w:rsidRPr="0014372F">
        <w:rPr>
          <w:rFonts w:asciiTheme="majorHAnsi" w:hAnsiTheme="majorHAnsi" w:cs="Arial"/>
          <w:color w:val="000000"/>
          <w:sz w:val="28"/>
          <w:szCs w:val="28"/>
        </w:rPr>
        <w:t xml:space="preserve"> also provides a link to the </w:t>
      </w:r>
      <w:hyperlink r:id="rId25" w:anchor="heading=h.2ymuyt7zgqy7" w:history="1">
        <w:r w:rsidRPr="00F50A90">
          <w:rPr>
            <w:rStyle w:val="Hyperlink"/>
            <w:rFonts w:asciiTheme="majorHAnsi" w:hAnsiTheme="majorHAnsi" w:cs="Arial"/>
            <w:b/>
            <w:bCs/>
            <w:color w:val="0B2621"/>
            <w:sz w:val="28"/>
            <w:szCs w:val="28"/>
          </w:rPr>
          <w:t>Senior Clinician Availability Rota</w:t>
        </w:r>
      </w:hyperlink>
      <w:r w:rsidRPr="0014372F">
        <w:rPr>
          <w:rFonts w:asciiTheme="majorHAnsi" w:hAnsiTheme="majorHAnsi" w:cs="Arial"/>
          <w:color w:val="000000"/>
          <w:sz w:val="28"/>
          <w:szCs w:val="28"/>
        </w:rPr>
        <w:t xml:space="preserve"> for assistance with managing safeguarding and risk (see news). </w:t>
      </w:r>
    </w:p>
    <w:p w14:paraId="3827C307" w14:textId="209DBF08" w:rsidR="0014372F" w:rsidRPr="00F50A90" w:rsidRDefault="0014372F" w:rsidP="0014372F">
      <w:pPr>
        <w:pStyle w:val="NormalWeb"/>
        <w:spacing w:before="282" w:after="0"/>
        <w:ind w:left="17"/>
        <w:jc w:val="both"/>
        <w:rPr>
          <w:rFonts w:asciiTheme="majorHAnsi" w:hAnsiTheme="majorHAnsi" w:cs="Arial"/>
          <w:b/>
          <w:bCs/>
          <w:color w:val="000000"/>
          <w:sz w:val="28"/>
          <w:szCs w:val="28"/>
        </w:rPr>
      </w:pPr>
      <w:r w:rsidRPr="00F50A90">
        <w:rPr>
          <w:rFonts w:asciiTheme="majorHAnsi" w:hAnsiTheme="majorHAnsi" w:cs="Arial"/>
          <w:b/>
          <w:bCs/>
          <w:color w:val="000000"/>
          <w:sz w:val="28"/>
          <w:szCs w:val="28"/>
        </w:rPr>
        <w:t xml:space="preserve">Do not delay making referrals or contacting safeguarding agencies in an emergency. </w:t>
      </w:r>
    </w:p>
    <w:p w14:paraId="44F7C1A4" w14:textId="352D47D7" w:rsidR="0014372F" w:rsidRPr="0014372F" w:rsidRDefault="0014372F" w:rsidP="0014372F">
      <w:pPr>
        <w:pStyle w:val="NormalWeb"/>
        <w:spacing w:before="282" w:after="0"/>
        <w:ind w:left="17"/>
        <w:jc w:val="both"/>
        <w:rPr>
          <w:rFonts w:asciiTheme="majorHAnsi" w:hAnsiTheme="majorHAnsi" w:cs="Arial"/>
          <w:color w:val="000000"/>
          <w:sz w:val="28"/>
          <w:szCs w:val="28"/>
        </w:rPr>
      </w:pPr>
      <w:r w:rsidRPr="0014372F">
        <w:rPr>
          <w:rFonts w:asciiTheme="majorHAnsi" w:hAnsiTheme="majorHAnsi" w:cs="Arial"/>
          <w:color w:val="000000"/>
          <w:sz w:val="28"/>
          <w:szCs w:val="28"/>
        </w:rPr>
        <w:t>If risk escalates to a high level (e.g., severe self-harming, suicidal attempt, abuse, neglect, harm to others etc</w:t>
      </w:r>
      <w:r w:rsidR="00A65E30">
        <w:rPr>
          <w:rFonts w:asciiTheme="majorHAnsi" w:hAnsiTheme="majorHAnsi" w:cs="Arial"/>
          <w:color w:val="000000"/>
          <w:sz w:val="28"/>
          <w:szCs w:val="28"/>
        </w:rPr>
        <w:t>..</w:t>
      </w:r>
      <w:r w:rsidRPr="0014372F">
        <w:rPr>
          <w:rFonts w:asciiTheme="majorHAnsi" w:hAnsiTheme="majorHAnsi" w:cs="Arial"/>
          <w:color w:val="000000"/>
          <w:sz w:val="28"/>
          <w:szCs w:val="28"/>
        </w:rPr>
        <w:t xml:space="preserve">.), you are worried about </w:t>
      </w:r>
      <w:r w:rsidR="00116A19">
        <w:rPr>
          <w:rFonts w:asciiTheme="majorHAnsi" w:hAnsiTheme="majorHAnsi" w:cs="Arial"/>
          <w:color w:val="000000"/>
          <w:sz w:val="28"/>
          <w:szCs w:val="28"/>
        </w:rPr>
        <w:t xml:space="preserve">a </w:t>
      </w:r>
      <w:r w:rsidR="00116A19" w:rsidRPr="00116A19">
        <w:rPr>
          <w:rFonts w:asciiTheme="majorHAnsi" w:hAnsiTheme="majorHAnsi" w:cs="Arial"/>
          <w:color w:val="000000"/>
          <w:sz w:val="28"/>
          <w:szCs w:val="28"/>
        </w:rPr>
        <w:t>child, their parents / carers</w:t>
      </w:r>
      <w:r w:rsidRPr="0014372F">
        <w:rPr>
          <w:rFonts w:asciiTheme="majorHAnsi" w:hAnsiTheme="majorHAnsi" w:cs="Arial"/>
          <w:color w:val="000000"/>
          <w:sz w:val="28"/>
          <w:szCs w:val="28"/>
        </w:rPr>
        <w:t xml:space="preserve"> safety and/or there has been a serious incident such as </w:t>
      </w:r>
      <w:r w:rsidR="00F01774" w:rsidRPr="000B2A0B">
        <w:rPr>
          <w:rFonts w:asciiTheme="majorHAnsi" w:hAnsiTheme="majorHAnsi" w:cs="Arial"/>
          <w:color w:val="000000"/>
          <w:sz w:val="28"/>
          <w:szCs w:val="28"/>
        </w:rPr>
        <w:t>death</w:t>
      </w:r>
      <w:r w:rsidR="00F01774">
        <w:rPr>
          <w:rFonts w:asciiTheme="majorHAnsi" w:hAnsiTheme="majorHAnsi" w:cs="Arial"/>
          <w:color w:val="000000"/>
          <w:sz w:val="28"/>
          <w:szCs w:val="28"/>
        </w:rPr>
        <w:t xml:space="preserve">, </w:t>
      </w:r>
      <w:r w:rsidR="00F01774" w:rsidRPr="000B2A0B">
        <w:rPr>
          <w:rFonts w:asciiTheme="majorHAnsi" w:hAnsiTheme="majorHAnsi" w:cs="Arial"/>
          <w:color w:val="000000"/>
          <w:sz w:val="28"/>
          <w:szCs w:val="28"/>
        </w:rPr>
        <w:t>severe self-harming</w:t>
      </w:r>
      <w:r w:rsidR="00F01774">
        <w:rPr>
          <w:rFonts w:asciiTheme="majorHAnsi" w:hAnsiTheme="majorHAnsi" w:cs="Arial"/>
          <w:color w:val="000000"/>
          <w:sz w:val="28"/>
          <w:szCs w:val="28"/>
        </w:rPr>
        <w:t xml:space="preserve">, </w:t>
      </w:r>
      <w:r w:rsidR="00F01774" w:rsidRPr="000B2A0B">
        <w:rPr>
          <w:rFonts w:asciiTheme="majorHAnsi" w:hAnsiTheme="majorHAnsi" w:cs="Arial"/>
          <w:color w:val="000000"/>
          <w:sz w:val="28"/>
          <w:szCs w:val="28"/>
        </w:rPr>
        <w:t xml:space="preserve"> suicide attempt</w:t>
      </w:r>
      <w:r w:rsidR="00F01774">
        <w:rPr>
          <w:rFonts w:asciiTheme="majorHAnsi" w:hAnsiTheme="majorHAnsi" w:cs="Arial"/>
          <w:color w:val="000000"/>
          <w:sz w:val="28"/>
          <w:szCs w:val="28"/>
        </w:rPr>
        <w:t xml:space="preserve">, </w:t>
      </w:r>
      <w:r w:rsidR="00F01774" w:rsidRPr="000B2A0B">
        <w:rPr>
          <w:rFonts w:asciiTheme="majorHAnsi" w:hAnsiTheme="majorHAnsi" w:cs="Arial"/>
          <w:color w:val="000000"/>
          <w:sz w:val="28"/>
          <w:szCs w:val="28"/>
        </w:rPr>
        <w:t>overdose</w:t>
      </w:r>
      <w:r w:rsidR="00F01774">
        <w:rPr>
          <w:rFonts w:asciiTheme="majorHAnsi" w:hAnsiTheme="majorHAnsi" w:cs="Arial"/>
          <w:color w:val="000000"/>
          <w:sz w:val="28"/>
          <w:szCs w:val="28"/>
        </w:rPr>
        <w:t xml:space="preserve">, </w:t>
      </w:r>
      <w:r w:rsidR="00F01774" w:rsidRPr="000B2A0B">
        <w:rPr>
          <w:rFonts w:asciiTheme="majorHAnsi" w:hAnsiTheme="majorHAnsi" w:cs="Arial"/>
          <w:color w:val="000000"/>
          <w:sz w:val="28"/>
          <w:szCs w:val="28"/>
        </w:rPr>
        <w:t>harm to or from others</w:t>
      </w:r>
      <w:r w:rsidR="00F01774">
        <w:rPr>
          <w:rFonts w:asciiTheme="majorHAnsi" w:hAnsiTheme="majorHAnsi" w:cs="Arial"/>
          <w:color w:val="000000"/>
          <w:sz w:val="28"/>
          <w:szCs w:val="28"/>
        </w:rPr>
        <w:t>,</w:t>
      </w:r>
      <w:r w:rsidR="00F01774" w:rsidRPr="000B2A0B">
        <w:rPr>
          <w:rFonts w:asciiTheme="majorHAnsi" w:hAnsiTheme="majorHAnsi" w:cs="Arial"/>
          <w:color w:val="000000"/>
          <w:sz w:val="28"/>
          <w:szCs w:val="28"/>
        </w:rPr>
        <w:t xml:space="preserve"> acts or omissions in care that result in moderate or severe</w:t>
      </w:r>
      <w:r w:rsidR="00F01774">
        <w:rPr>
          <w:rFonts w:asciiTheme="majorHAnsi" w:hAnsiTheme="majorHAnsi" w:cs="Arial"/>
          <w:color w:val="000000"/>
          <w:sz w:val="28"/>
          <w:szCs w:val="28"/>
        </w:rPr>
        <w:t xml:space="preserve"> </w:t>
      </w:r>
      <w:r w:rsidR="00F01774" w:rsidRPr="000B2A0B">
        <w:rPr>
          <w:rFonts w:asciiTheme="majorHAnsi" w:hAnsiTheme="majorHAnsi" w:cs="Arial"/>
          <w:color w:val="000000"/>
          <w:sz w:val="28"/>
          <w:szCs w:val="28"/>
        </w:rPr>
        <w:t>harm, including incidents that prevent (or threaten to prevent) an organisation’s ability</w:t>
      </w:r>
      <w:r w:rsidR="00F01774">
        <w:rPr>
          <w:rFonts w:asciiTheme="majorHAnsi" w:hAnsiTheme="majorHAnsi" w:cs="Arial"/>
          <w:color w:val="000000"/>
          <w:sz w:val="28"/>
          <w:szCs w:val="28"/>
        </w:rPr>
        <w:t xml:space="preserve"> </w:t>
      </w:r>
      <w:r w:rsidR="00F01774" w:rsidRPr="000B2A0B">
        <w:rPr>
          <w:rFonts w:asciiTheme="majorHAnsi" w:hAnsiTheme="majorHAnsi" w:cs="Arial"/>
          <w:color w:val="000000"/>
          <w:sz w:val="28"/>
          <w:szCs w:val="28"/>
        </w:rPr>
        <w:t>to continue to deliver an acceptable quality of safe care</w:t>
      </w:r>
      <w:r w:rsidR="00F01774" w:rsidRPr="0014372F">
        <w:rPr>
          <w:rFonts w:asciiTheme="majorHAnsi" w:hAnsiTheme="majorHAnsi" w:cs="Arial"/>
          <w:color w:val="000000"/>
          <w:sz w:val="28"/>
          <w:szCs w:val="28"/>
        </w:rPr>
        <w:t>, please always contact the safeguarding team (</w:t>
      </w:r>
      <w:r w:rsidR="00581EF8">
        <w:rPr>
          <w:rFonts w:asciiTheme="majorHAnsi" w:hAnsiTheme="majorHAnsi" w:cs="Arial"/>
          <w:color w:val="000000"/>
          <w:sz w:val="28"/>
          <w:szCs w:val="28"/>
        </w:rPr>
        <w:t xml:space="preserve">via the </w:t>
      </w:r>
      <w:hyperlink r:id="rId26" w:history="1">
        <w:r w:rsidR="00581EF8" w:rsidRPr="00F50A90">
          <w:rPr>
            <w:rStyle w:val="Hyperlink"/>
            <w:rFonts w:asciiTheme="majorHAnsi" w:hAnsiTheme="majorHAnsi" w:cs="Arial"/>
            <w:b/>
            <w:bCs/>
            <w:color w:val="0B2621"/>
            <w:sz w:val="28"/>
            <w:szCs w:val="28"/>
          </w:rPr>
          <w:t>clinical panel</w:t>
        </w:r>
      </w:hyperlink>
      <w:r w:rsidR="00581EF8">
        <w:rPr>
          <w:rStyle w:val="Hyperlink"/>
          <w:rFonts w:asciiTheme="majorHAnsi" w:hAnsiTheme="majorHAnsi" w:cs="Arial"/>
          <w:b/>
          <w:bCs/>
          <w:color w:val="0B2621"/>
          <w:sz w:val="28"/>
          <w:szCs w:val="28"/>
        </w:rPr>
        <w:t xml:space="preserve">) </w:t>
      </w:r>
      <w:r w:rsidR="00F01774" w:rsidRPr="000B2A0B">
        <w:rPr>
          <w:rFonts w:asciiTheme="majorHAnsi" w:hAnsiTheme="majorHAnsi" w:cs="Arial"/>
          <w:color w:val="000000"/>
          <w:sz w:val="28"/>
          <w:szCs w:val="28"/>
        </w:rPr>
        <w:t>Some data breaches are</w:t>
      </w:r>
      <w:r w:rsidR="00F01774">
        <w:rPr>
          <w:rFonts w:asciiTheme="majorHAnsi" w:hAnsiTheme="majorHAnsi" w:cs="Arial"/>
          <w:color w:val="000000"/>
          <w:sz w:val="28"/>
          <w:szCs w:val="28"/>
        </w:rPr>
        <w:t xml:space="preserve"> </w:t>
      </w:r>
      <w:r w:rsidR="00F01774" w:rsidRPr="000B2A0B">
        <w:rPr>
          <w:rFonts w:asciiTheme="majorHAnsi" w:hAnsiTheme="majorHAnsi" w:cs="Arial"/>
          <w:color w:val="000000"/>
          <w:sz w:val="28"/>
          <w:szCs w:val="28"/>
        </w:rPr>
        <w:t>classed as a serious incident.</w:t>
      </w:r>
      <w:r w:rsidR="00F01774">
        <w:rPr>
          <w:rFonts w:asciiTheme="majorHAnsi" w:hAnsiTheme="majorHAnsi" w:cs="Arial"/>
          <w:color w:val="000000"/>
          <w:sz w:val="28"/>
          <w:szCs w:val="28"/>
        </w:rPr>
        <w:t xml:space="preserve"> </w:t>
      </w:r>
      <w:r w:rsidR="00F01774" w:rsidRPr="0014372F">
        <w:rPr>
          <w:rFonts w:asciiTheme="majorHAnsi" w:hAnsiTheme="majorHAnsi" w:cs="Arial"/>
          <w:color w:val="000000"/>
          <w:sz w:val="28"/>
          <w:szCs w:val="28"/>
        </w:rPr>
        <w:t xml:space="preserve">This enables us to monitor, minimise, and manage risk whilst supporting you in your roles as well as audit, learn, improve and disseminate safeguarding/serious incident learning across the organisation. </w:t>
      </w:r>
    </w:p>
    <w:bookmarkEnd w:id="1"/>
    <w:p w14:paraId="253685A4" w14:textId="7FF58BD9" w:rsidR="00A65E30" w:rsidRDefault="0014372F" w:rsidP="0014372F">
      <w:pPr>
        <w:pStyle w:val="NormalWeb"/>
        <w:spacing w:before="282" w:after="0"/>
        <w:ind w:left="17"/>
        <w:jc w:val="both"/>
        <w:rPr>
          <w:rFonts w:asciiTheme="majorHAnsi" w:hAnsiTheme="majorHAnsi" w:cs="Arial"/>
          <w:color w:val="000000"/>
          <w:sz w:val="28"/>
          <w:szCs w:val="28"/>
        </w:rPr>
      </w:pPr>
      <w:r w:rsidRPr="0014372F">
        <w:rPr>
          <w:rFonts w:asciiTheme="majorHAnsi" w:hAnsiTheme="majorHAnsi" w:cs="Arial"/>
          <w:color w:val="000000"/>
          <w:sz w:val="28"/>
          <w:szCs w:val="28"/>
        </w:rPr>
        <w:t xml:space="preserve">If a serious incident has occurred please follow our </w:t>
      </w:r>
      <w:hyperlink r:id="rId27" w:history="1">
        <w:r w:rsidRPr="00A65E30">
          <w:rPr>
            <w:rStyle w:val="Hyperlink"/>
            <w:rFonts w:asciiTheme="majorHAnsi" w:hAnsiTheme="majorHAnsi" w:cs="Arial"/>
            <w:b/>
            <w:bCs/>
            <w:color w:val="0B2621"/>
            <w:sz w:val="28"/>
            <w:szCs w:val="28"/>
          </w:rPr>
          <w:t>Serious Incident Policy</w:t>
        </w:r>
      </w:hyperlink>
      <w:r w:rsidRPr="0014372F">
        <w:rPr>
          <w:rFonts w:asciiTheme="majorHAnsi" w:hAnsiTheme="majorHAnsi" w:cs="Arial"/>
          <w:color w:val="000000"/>
          <w:sz w:val="28"/>
          <w:szCs w:val="28"/>
        </w:rPr>
        <w:t xml:space="preserve"> and complete a </w:t>
      </w:r>
      <w:hyperlink r:id="rId28" w:history="1">
        <w:r w:rsidRPr="00A65E30">
          <w:rPr>
            <w:rStyle w:val="Hyperlink"/>
            <w:rFonts w:asciiTheme="majorHAnsi" w:hAnsiTheme="majorHAnsi" w:cs="Arial"/>
            <w:b/>
            <w:bCs/>
            <w:color w:val="0B2621"/>
            <w:sz w:val="28"/>
            <w:szCs w:val="28"/>
          </w:rPr>
          <w:t>Notification of Serious Incident form</w:t>
        </w:r>
      </w:hyperlink>
      <w:r w:rsidRPr="0014372F">
        <w:rPr>
          <w:rFonts w:asciiTheme="majorHAnsi" w:hAnsiTheme="majorHAnsi" w:cs="Arial"/>
          <w:color w:val="000000"/>
          <w:sz w:val="28"/>
          <w:szCs w:val="28"/>
        </w:rPr>
        <w:t xml:space="preserve"> (within 24 hours) which can be found in the</w:t>
      </w:r>
      <w:r w:rsidR="00A65E30">
        <w:rPr>
          <w:rFonts w:asciiTheme="majorHAnsi" w:hAnsiTheme="majorHAnsi" w:cs="Arial"/>
          <w:color w:val="000000"/>
          <w:sz w:val="28"/>
          <w:szCs w:val="28"/>
        </w:rPr>
        <w:t xml:space="preserve"> ‘</w:t>
      </w:r>
      <w:hyperlink r:id="rId29" w:history="1">
        <w:r w:rsidR="00A65E30" w:rsidRPr="00A65E30">
          <w:rPr>
            <w:rStyle w:val="Hyperlink"/>
            <w:rFonts w:asciiTheme="majorHAnsi" w:hAnsiTheme="majorHAnsi" w:cs="Arial"/>
            <w:b/>
            <w:bCs/>
            <w:color w:val="0B2621"/>
            <w:sz w:val="28"/>
            <w:szCs w:val="28"/>
          </w:rPr>
          <w:t>Serious Incidents</w:t>
        </w:r>
      </w:hyperlink>
      <w:r w:rsidR="00A65E30">
        <w:rPr>
          <w:rFonts w:asciiTheme="majorHAnsi" w:hAnsiTheme="majorHAnsi" w:cs="Arial"/>
          <w:color w:val="000000"/>
          <w:sz w:val="28"/>
          <w:szCs w:val="28"/>
        </w:rPr>
        <w:t>’ section of our</w:t>
      </w:r>
      <w:r w:rsidRPr="0014372F">
        <w:rPr>
          <w:rFonts w:asciiTheme="majorHAnsi" w:hAnsiTheme="majorHAnsi" w:cs="Arial"/>
          <w:color w:val="000000"/>
          <w:sz w:val="28"/>
          <w:szCs w:val="28"/>
        </w:rPr>
        <w:t xml:space="preserve"> </w:t>
      </w:r>
      <w:hyperlink r:id="rId30" w:history="1">
        <w:r w:rsidRPr="00A65E30">
          <w:rPr>
            <w:rStyle w:val="Hyperlink"/>
            <w:rFonts w:asciiTheme="majorHAnsi" w:hAnsiTheme="majorHAnsi" w:cs="Arial"/>
            <w:b/>
            <w:bCs/>
            <w:color w:val="0B2621"/>
            <w:sz w:val="28"/>
            <w:szCs w:val="28"/>
          </w:rPr>
          <w:t>Associate Share Drive</w:t>
        </w:r>
      </w:hyperlink>
      <w:r w:rsidR="00A65E30">
        <w:rPr>
          <w:rFonts w:asciiTheme="majorHAnsi" w:hAnsiTheme="majorHAnsi" w:cs="Arial"/>
          <w:color w:val="000000"/>
          <w:sz w:val="28"/>
          <w:szCs w:val="28"/>
        </w:rPr>
        <w:t>.</w:t>
      </w:r>
      <w:r w:rsidR="00A65E30" w:rsidRPr="00A65E30">
        <w:rPr>
          <w:rFonts w:asciiTheme="majorHAnsi" w:hAnsiTheme="majorHAnsi" w:cs="Arial"/>
          <w:color w:val="000000"/>
          <w:sz w:val="28"/>
          <w:szCs w:val="28"/>
        </w:rPr>
        <w:t xml:space="preserve"> </w:t>
      </w:r>
      <w:r w:rsidR="00A65E30" w:rsidRPr="0014372F">
        <w:rPr>
          <w:rFonts w:asciiTheme="majorHAnsi" w:hAnsiTheme="majorHAnsi" w:cs="Arial"/>
          <w:color w:val="000000"/>
          <w:sz w:val="28"/>
          <w:szCs w:val="28"/>
        </w:rPr>
        <w:t>Please email</w:t>
      </w:r>
      <w:r w:rsidR="00A65E30">
        <w:rPr>
          <w:rFonts w:asciiTheme="majorHAnsi" w:hAnsiTheme="majorHAnsi" w:cs="Arial"/>
          <w:color w:val="000000"/>
          <w:sz w:val="28"/>
          <w:szCs w:val="28"/>
        </w:rPr>
        <w:t xml:space="preserve"> a copy</w:t>
      </w:r>
      <w:r w:rsidR="00A65E30" w:rsidRPr="0014372F">
        <w:rPr>
          <w:rFonts w:asciiTheme="majorHAnsi" w:hAnsiTheme="majorHAnsi" w:cs="Arial"/>
          <w:color w:val="000000"/>
          <w:sz w:val="28"/>
          <w:szCs w:val="28"/>
        </w:rPr>
        <w:t xml:space="preserve"> to the safeguarding lead for that day.</w:t>
      </w:r>
    </w:p>
    <w:p w14:paraId="06390BEC" w14:textId="36494EF6" w:rsidR="00A34526" w:rsidRDefault="0014372F" w:rsidP="00116A19">
      <w:pPr>
        <w:pStyle w:val="NormalWeb"/>
        <w:spacing w:before="282" w:after="0"/>
        <w:ind w:left="17"/>
        <w:jc w:val="both"/>
        <w:rPr>
          <w:rFonts w:asciiTheme="majorHAnsi" w:hAnsiTheme="majorHAnsi" w:cs="Arial"/>
          <w:color w:val="000000"/>
          <w:sz w:val="28"/>
          <w:szCs w:val="28"/>
        </w:rPr>
      </w:pPr>
      <w:r w:rsidRPr="0014372F">
        <w:rPr>
          <w:rFonts w:asciiTheme="majorHAnsi" w:hAnsiTheme="majorHAnsi" w:cs="Arial"/>
          <w:color w:val="000000"/>
          <w:sz w:val="28"/>
          <w:szCs w:val="28"/>
        </w:rPr>
        <w:t xml:space="preserve">We operate a dual reporting system about risk and safeguarding for our NHS members, please see the appropriate trust therapist crib sheet. It is best practice to first </w:t>
      </w:r>
      <w:r w:rsidR="00A65E30">
        <w:rPr>
          <w:rFonts w:asciiTheme="majorHAnsi" w:hAnsiTheme="majorHAnsi" w:cs="Arial"/>
          <w:color w:val="000000"/>
          <w:sz w:val="28"/>
          <w:szCs w:val="28"/>
        </w:rPr>
        <w:t>call</w:t>
      </w:r>
      <w:r w:rsidRPr="0014372F">
        <w:rPr>
          <w:rFonts w:asciiTheme="majorHAnsi" w:hAnsiTheme="majorHAnsi" w:cs="Arial"/>
          <w:color w:val="000000"/>
          <w:sz w:val="28"/>
          <w:szCs w:val="28"/>
        </w:rPr>
        <w:t xml:space="preserve"> and share concerns directly with key professionals</w:t>
      </w:r>
      <w:r w:rsidR="00A65E30">
        <w:rPr>
          <w:rFonts w:asciiTheme="majorHAnsi" w:hAnsiTheme="majorHAnsi" w:cs="Arial"/>
          <w:color w:val="000000"/>
          <w:sz w:val="28"/>
          <w:szCs w:val="28"/>
        </w:rPr>
        <w:t xml:space="preserve"> by telephone</w:t>
      </w:r>
      <w:r w:rsidRPr="0014372F">
        <w:rPr>
          <w:rFonts w:asciiTheme="majorHAnsi" w:hAnsiTheme="majorHAnsi" w:cs="Arial"/>
          <w:color w:val="000000"/>
          <w:sz w:val="28"/>
          <w:szCs w:val="28"/>
        </w:rPr>
        <w:t xml:space="preserve"> and the</w:t>
      </w:r>
      <w:r w:rsidR="00A65E30">
        <w:rPr>
          <w:rFonts w:asciiTheme="majorHAnsi" w:hAnsiTheme="majorHAnsi" w:cs="Arial"/>
          <w:color w:val="000000"/>
          <w:sz w:val="28"/>
          <w:szCs w:val="28"/>
        </w:rPr>
        <w:t>n</w:t>
      </w:r>
      <w:r w:rsidRPr="0014372F">
        <w:rPr>
          <w:rFonts w:asciiTheme="majorHAnsi" w:hAnsiTheme="majorHAnsi" w:cs="Arial"/>
          <w:color w:val="000000"/>
          <w:sz w:val="28"/>
          <w:szCs w:val="28"/>
        </w:rPr>
        <w:t xml:space="preserve"> follow up in writing</w:t>
      </w:r>
      <w:r w:rsidR="00116A19">
        <w:rPr>
          <w:rFonts w:asciiTheme="majorHAnsi" w:hAnsiTheme="majorHAnsi" w:cs="Arial"/>
          <w:color w:val="000000"/>
          <w:sz w:val="28"/>
          <w:szCs w:val="28"/>
        </w:rPr>
        <w:t>.</w:t>
      </w:r>
    </w:p>
    <w:p w14:paraId="3EFA5506" w14:textId="77777777" w:rsidR="00116A19" w:rsidRDefault="00116A19" w:rsidP="00116A19">
      <w:pPr>
        <w:pStyle w:val="NormalWeb"/>
        <w:spacing w:before="0" w:beforeAutospacing="0" w:after="0" w:afterAutospacing="0"/>
        <w:ind w:left="14" w:right="76"/>
        <w:jc w:val="both"/>
        <w:rPr>
          <w:rFonts w:asciiTheme="minorHAnsi" w:hAnsiTheme="minorHAnsi" w:cs="Calibri"/>
          <w:b/>
          <w:bCs/>
          <w:color w:val="0B2621"/>
          <w:sz w:val="36"/>
          <w:szCs w:val="36"/>
        </w:rPr>
      </w:pPr>
    </w:p>
    <w:p w14:paraId="6AD278EF" w14:textId="2FF75811" w:rsidR="00116A19" w:rsidRDefault="00116A19" w:rsidP="00116A19">
      <w:pPr>
        <w:pStyle w:val="NormalWeb"/>
        <w:spacing w:before="0" w:beforeAutospacing="0" w:after="0" w:afterAutospacing="0"/>
        <w:ind w:left="14" w:right="76"/>
        <w:jc w:val="both"/>
        <w:rPr>
          <w:rFonts w:asciiTheme="majorHAnsi" w:hAnsiTheme="majorHAnsi" w:cs="Arial"/>
          <w:color w:val="000000"/>
          <w:sz w:val="28"/>
          <w:szCs w:val="28"/>
        </w:rPr>
      </w:pPr>
      <w:r>
        <w:rPr>
          <w:rFonts w:asciiTheme="minorHAnsi" w:hAnsiTheme="minorHAnsi" w:cs="Calibri"/>
          <w:b/>
          <w:bCs/>
          <w:color w:val="0B2621"/>
          <w:sz w:val="36"/>
          <w:szCs w:val="36"/>
        </w:rPr>
        <w:lastRenderedPageBreak/>
        <w:t>Recording:</w:t>
      </w:r>
      <w:r>
        <w:rPr>
          <w:rFonts w:asciiTheme="minorHAnsi" w:hAnsiTheme="minorHAnsi" w:cs="Calibri"/>
          <w:b/>
          <w:bCs/>
          <w:color w:val="0B2621"/>
          <w:sz w:val="36"/>
          <w:szCs w:val="36"/>
        </w:rPr>
        <w:br/>
      </w:r>
      <w:r w:rsidRPr="00A03949">
        <w:rPr>
          <w:rFonts w:asciiTheme="majorHAnsi" w:hAnsiTheme="majorHAnsi" w:cs="Arial"/>
          <w:color w:val="000000"/>
          <w:sz w:val="28"/>
          <w:szCs w:val="28"/>
        </w:rPr>
        <w:t xml:space="preserve">Any risk and/or safeguarding issues; assessment, decisions made and reasons for them; steps that have been taken; what information has been shared with whom and for what purpose (with or without consent); further actions (with timescales and responsibilities attached) and outcomes needs to be clearly and promptly documented in the member’s notes. </w:t>
      </w:r>
    </w:p>
    <w:p w14:paraId="277661C3" w14:textId="77777777" w:rsidR="00116A19" w:rsidRDefault="00116A19" w:rsidP="00116A19">
      <w:pPr>
        <w:pStyle w:val="NormalWeb"/>
        <w:spacing w:before="0" w:beforeAutospacing="0" w:after="0" w:afterAutospacing="0"/>
        <w:ind w:left="14" w:right="76"/>
        <w:jc w:val="both"/>
        <w:rPr>
          <w:rFonts w:asciiTheme="majorHAnsi" w:hAnsiTheme="majorHAnsi" w:cs="Arial"/>
          <w:color w:val="000000"/>
          <w:sz w:val="28"/>
          <w:szCs w:val="28"/>
        </w:rPr>
      </w:pPr>
    </w:p>
    <w:p w14:paraId="03912FEA" w14:textId="77777777" w:rsidR="00116A19" w:rsidRDefault="00116A19" w:rsidP="00116A19">
      <w:pPr>
        <w:pStyle w:val="NormalWeb"/>
        <w:spacing w:before="0" w:beforeAutospacing="0" w:after="0" w:afterAutospacing="0"/>
        <w:ind w:left="14" w:right="76"/>
        <w:jc w:val="both"/>
        <w:rPr>
          <w:rFonts w:asciiTheme="majorHAnsi" w:hAnsiTheme="majorHAnsi" w:cs="Arial"/>
          <w:color w:val="000000"/>
          <w:sz w:val="28"/>
          <w:szCs w:val="28"/>
        </w:rPr>
      </w:pPr>
      <w:r w:rsidRPr="00A03949">
        <w:rPr>
          <w:rFonts w:asciiTheme="majorHAnsi" w:hAnsiTheme="majorHAnsi" w:cs="Arial"/>
          <w:b/>
          <w:bCs/>
          <w:color w:val="000000"/>
          <w:sz w:val="28"/>
          <w:szCs w:val="28"/>
        </w:rPr>
        <w:t>Notes need to be clear, factual and verbatim accounts detailed when appropriate.</w:t>
      </w:r>
      <w:r w:rsidRPr="00A03949">
        <w:rPr>
          <w:rFonts w:asciiTheme="majorHAnsi" w:hAnsiTheme="majorHAnsi" w:cs="Arial"/>
          <w:color w:val="000000"/>
          <w:sz w:val="28"/>
          <w:szCs w:val="28"/>
        </w:rPr>
        <w:t xml:space="preserve"> Note down any key legislation and good practice documents that you have considered which have informed your practice. Any reports, safety plans, important correspondence or onward referrals made should be attached to the member’s record. </w:t>
      </w:r>
      <w:r w:rsidRPr="00A03949">
        <w:rPr>
          <w:rFonts w:asciiTheme="majorHAnsi" w:hAnsiTheme="majorHAnsi" w:cs="Arial"/>
          <w:b/>
          <w:bCs/>
          <w:color w:val="000000"/>
          <w:sz w:val="28"/>
          <w:szCs w:val="28"/>
        </w:rPr>
        <w:t>You should follow up on any referrals made</w:t>
      </w:r>
      <w:r w:rsidRPr="00A03949">
        <w:rPr>
          <w:rFonts w:asciiTheme="majorHAnsi" w:hAnsiTheme="majorHAnsi" w:cs="Arial"/>
          <w:color w:val="000000"/>
          <w:sz w:val="28"/>
          <w:szCs w:val="28"/>
        </w:rPr>
        <w:t xml:space="preserve">. </w:t>
      </w:r>
    </w:p>
    <w:p w14:paraId="73E7CEB7" w14:textId="77777777" w:rsidR="00116A19" w:rsidRDefault="00116A19" w:rsidP="00116A19">
      <w:pPr>
        <w:pStyle w:val="NormalWeb"/>
        <w:spacing w:before="0" w:beforeAutospacing="0" w:after="0" w:afterAutospacing="0"/>
        <w:ind w:left="14" w:right="76"/>
        <w:jc w:val="both"/>
        <w:rPr>
          <w:rFonts w:asciiTheme="majorHAnsi" w:hAnsiTheme="majorHAnsi" w:cs="Arial"/>
          <w:color w:val="000000"/>
          <w:sz w:val="28"/>
          <w:szCs w:val="28"/>
        </w:rPr>
      </w:pPr>
    </w:p>
    <w:p w14:paraId="1EF230DA" w14:textId="77777777" w:rsidR="00116A19" w:rsidRPr="00A03949" w:rsidRDefault="00116A19" w:rsidP="00116A19">
      <w:pPr>
        <w:pStyle w:val="NormalWeb"/>
        <w:spacing w:before="0" w:beforeAutospacing="0" w:after="0" w:afterAutospacing="0"/>
        <w:ind w:left="14" w:right="76"/>
        <w:jc w:val="both"/>
        <w:rPr>
          <w:rFonts w:asciiTheme="majorHAnsi" w:hAnsiTheme="majorHAnsi" w:cs="Arial"/>
          <w:color w:val="000000"/>
          <w:sz w:val="28"/>
          <w:szCs w:val="28"/>
        </w:rPr>
      </w:pPr>
      <w:r w:rsidRPr="00A03949">
        <w:rPr>
          <w:rFonts w:asciiTheme="majorHAnsi" w:hAnsiTheme="majorHAnsi" w:cs="Arial"/>
          <w:color w:val="000000"/>
          <w:sz w:val="28"/>
          <w:szCs w:val="28"/>
        </w:rPr>
        <w:t xml:space="preserve">If supervision and/or consultation has been sought in relation to such issues, the outcome of supervision should be recorded in the clinical notes. </w:t>
      </w:r>
    </w:p>
    <w:p w14:paraId="4C48E41A" w14:textId="77777777" w:rsidR="00116A19" w:rsidRPr="00A03949" w:rsidRDefault="00116A19" w:rsidP="00116A19">
      <w:pPr>
        <w:pStyle w:val="NormalWeb"/>
        <w:spacing w:before="282" w:after="0"/>
        <w:ind w:left="17"/>
        <w:jc w:val="both"/>
        <w:rPr>
          <w:rFonts w:asciiTheme="majorHAnsi" w:hAnsiTheme="majorHAnsi" w:cs="Arial"/>
          <w:color w:val="000000"/>
          <w:sz w:val="28"/>
          <w:szCs w:val="28"/>
        </w:rPr>
      </w:pPr>
      <w:r w:rsidRPr="00A03949">
        <w:rPr>
          <w:rFonts w:asciiTheme="majorHAnsi" w:hAnsiTheme="majorHAnsi" w:cs="Arial"/>
          <w:color w:val="000000"/>
          <w:sz w:val="28"/>
          <w:szCs w:val="28"/>
        </w:rPr>
        <w:t>Where conversations have had to occur without the member’s knowledge or consent, notes may need to be stored and clearly marked as third-party information within the documentation, so that it is restricted from the member at that time, and so that any safety issues are not inadvertently compromised</w:t>
      </w:r>
      <w:r>
        <w:rPr>
          <w:rFonts w:asciiTheme="majorHAnsi" w:hAnsiTheme="majorHAnsi" w:cs="Arial"/>
          <w:color w:val="000000"/>
          <w:sz w:val="28"/>
          <w:szCs w:val="28"/>
        </w:rPr>
        <w:t xml:space="preserve"> (</w:t>
      </w:r>
      <w:r w:rsidRPr="00A03949">
        <w:rPr>
          <w:rFonts w:asciiTheme="majorHAnsi" w:hAnsiTheme="majorHAnsi" w:cs="Arial"/>
          <w:color w:val="000000"/>
          <w:sz w:val="28"/>
          <w:szCs w:val="28"/>
        </w:rPr>
        <w:t>e.g. another worker inadvertently disclosing that there have been safeguarding conversations which may inadvertently endanger others</w:t>
      </w:r>
      <w:r>
        <w:rPr>
          <w:rFonts w:asciiTheme="majorHAnsi" w:hAnsiTheme="majorHAnsi" w:cs="Arial"/>
          <w:color w:val="000000"/>
          <w:sz w:val="28"/>
          <w:szCs w:val="28"/>
        </w:rPr>
        <w:t>)</w:t>
      </w:r>
      <w:r w:rsidRPr="00A03949">
        <w:rPr>
          <w:rFonts w:asciiTheme="majorHAnsi" w:hAnsiTheme="majorHAnsi" w:cs="Arial"/>
          <w:color w:val="000000"/>
          <w:sz w:val="28"/>
          <w:szCs w:val="28"/>
        </w:rPr>
        <w:t xml:space="preserve">. </w:t>
      </w:r>
    </w:p>
    <w:p w14:paraId="2363892C" w14:textId="77777777" w:rsidR="00116A19" w:rsidRPr="00A03949" w:rsidRDefault="00116A19" w:rsidP="00116A19">
      <w:pPr>
        <w:pStyle w:val="NormalWeb"/>
        <w:spacing w:before="282" w:after="0"/>
        <w:ind w:left="17"/>
        <w:jc w:val="both"/>
        <w:rPr>
          <w:rFonts w:asciiTheme="majorHAnsi" w:hAnsiTheme="majorHAnsi" w:cs="Arial"/>
          <w:color w:val="000000"/>
          <w:sz w:val="28"/>
          <w:szCs w:val="28"/>
        </w:rPr>
      </w:pPr>
      <w:r w:rsidRPr="00A03949">
        <w:rPr>
          <w:rFonts w:asciiTheme="majorHAnsi" w:hAnsiTheme="majorHAnsi" w:cs="Arial"/>
          <w:color w:val="000000"/>
          <w:sz w:val="28"/>
          <w:szCs w:val="28"/>
        </w:rPr>
        <w:t xml:space="preserve">In safeguarding situations you must do all that is required of you to fulfil your professional obligations/responsibilities. This might include working additional time outside of your normal working hours, working out of hours and/or spending extended periods of time reporting safeguarding concerns over the phone and/or online reporting systems/portals. You may be required to act fast which might involve having to cancel existing client appointments to prioritise the safety of others. Please assess the risk associated with any cancelled appointments and reprioritise accordingly. </w:t>
      </w:r>
    </w:p>
    <w:p w14:paraId="3C921AA7" w14:textId="77777777" w:rsidR="00116A19" w:rsidRPr="00A03949" w:rsidRDefault="00116A19" w:rsidP="00116A19">
      <w:pPr>
        <w:pStyle w:val="NormalWeb"/>
        <w:spacing w:before="282" w:after="0"/>
        <w:ind w:left="17"/>
        <w:jc w:val="both"/>
        <w:rPr>
          <w:rFonts w:asciiTheme="majorHAnsi" w:hAnsiTheme="majorHAnsi" w:cs="Arial"/>
          <w:color w:val="000000"/>
          <w:sz w:val="28"/>
          <w:szCs w:val="28"/>
        </w:rPr>
      </w:pPr>
      <w:r w:rsidRPr="00A03949">
        <w:rPr>
          <w:rFonts w:asciiTheme="majorHAnsi" w:hAnsiTheme="majorHAnsi" w:cs="Arial"/>
          <w:color w:val="000000"/>
          <w:sz w:val="28"/>
          <w:szCs w:val="28"/>
        </w:rPr>
        <w:t>You are encouraged to undertake due diligence in preparation for starting therapy with members. It is advised that you familiarise yourself with key safeguarding and risk policies/procedures (</w:t>
      </w:r>
      <w:proofErr w:type="spellStart"/>
      <w:r w:rsidRPr="00A03949">
        <w:rPr>
          <w:rFonts w:asciiTheme="majorHAnsi" w:hAnsiTheme="majorHAnsi" w:cs="Arial"/>
          <w:color w:val="000000"/>
          <w:sz w:val="28"/>
          <w:szCs w:val="28"/>
        </w:rPr>
        <w:t>HelloSelf</w:t>
      </w:r>
      <w:proofErr w:type="spellEnd"/>
      <w:r w:rsidRPr="00A03949">
        <w:rPr>
          <w:rFonts w:asciiTheme="majorHAnsi" w:hAnsiTheme="majorHAnsi" w:cs="Arial"/>
          <w:color w:val="000000"/>
          <w:sz w:val="28"/>
          <w:szCs w:val="28"/>
        </w:rPr>
        <w:t xml:space="preserve"> and Partner) as well as agencies local to your member and how to contact them and make referral if the need arises. </w:t>
      </w:r>
    </w:p>
    <w:p w14:paraId="4C153EF3" w14:textId="77777777" w:rsidR="00116A19" w:rsidRPr="00A03949" w:rsidRDefault="00116A19" w:rsidP="00116A19">
      <w:pPr>
        <w:pStyle w:val="NormalWeb"/>
        <w:spacing w:before="282" w:after="0"/>
        <w:ind w:left="17"/>
        <w:jc w:val="both"/>
        <w:rPr>
          <w:rFonts w:asciiTheme="majorHAnsi" w:hAnsiTheme="majorHAnsi" w:cs="Arial"/>
          <w:color w:val="000000"/>
          <w:sz w:val="28"/>
          <w:szCs w:val="28"/>
        </w:rPr>
      </w:pPr>
      <w:r w:rsidRPr="00A03949">
        <w:rPr>
          <w:rFonts w:asciiTheme="majorHAnsi" w:hAnsiTheme="majorHAnsi" w:cs="Arial"/>
          <w:color w:val="000000"/>
          <w:sz w:val="28"/>
          <w:szCs w:val="28"/>
        </w:rPr>
        <w:t xml:space="preserve">If you are working abroad, you must be insured for such work and able to access emergency contacts (as well as online reporting systems/portals) in the country members are living/staying in. You will need to check that you can access such emergency contacts and online reporting systems/portals via the internet and </w:t>
      </w:r>
      <w:r w:rsidRPr="00A03949">
        <w:rPr>
          <w:rFonts w:asciiTheme="majorHAnsi" w:hAnsiTheme="majorHAnsi" w:cs="Arial"/>
          <w:color w:val="000000"/>
          <w:sz w:val="28"/>
          <w:szCs w:val="28"/>
        </w:rPr>
        <w:lastRenderedPageBreak/>
        <w:t xml:space="preserve">telephone and have means to make such calls (e.g. mobile phone tariff/Skype arrangements). Your working hours must align with UK time to enable you to access appropriate safeguarding and crisis services. </w:t>
      </w:r>
    </w:p>
    <w:p w14:paraId="661CD8A7" w14:textId="77777777" w:rsidR="00116A19" w:rsidRPr="00A03949" w:rsidRDefault="00116A19" w:rsidP="00116A19">
      <w:pPr>
        <w:pStyle w:val="NormalWeb"/>
        <w:spacing w:before="282" w:after="0"/>
        <w:ind w:left="17"/>
        <w:jc w:val="both"/>
        <w:rPr>
          <w:rFonts w:asciiTheme="majorHAnsi" w:hAnsiTheme="majorHAnsi" w:cs="Arial"/>
          <w:color w:val="000000"/>
          <w:sz w:val="28"/>
          <w:szCs w:val="28"/>
        </w:rPr>
      </w:pPr>
      <w:r w:rsidRPr="00A03949">
        <w:rPr>
          <w:rFonts w:asciiTheme="majorHAnsi" w:hAnsiTheme="majorHAnsi" w:cs="Arial"/>
          <w:color w:val="000000"/>
          <w:sz w:val="28"/>
          <w:szCs w:val="28"/>
        </w:rPr>
        <w:t xml:space="preserve">Timely, proactive, effective practice, reporting, recording and reflection is of the utmost importance. </w:t>
      </w:r>
    </w:p>
    <w:p w14:paraId="7BB0597A" w14:textId="77777777" w:rsidR="00116A19" w:rsidRPr="00A34526" w:rsidRDefault="00116A19" w:rsidP="00116A19">
      <w:pPr>
        <w:pStyle w:val="NormalWeb"/>
        <w:spacing w:before="282" w:after="0"/>
        <w:ind w:left="17"/>
        <w:jc w:val="both"/>
        <w:rPr>
          <w:rFonts w:asciiTheme="majorHAnsi" w:hAnsiTheme="majorHAnsi"/>
          <w:sz w:val="28"/>
          <w:szCs w:val="28"/>
        </w:rPr>
      </w:pPr>
      <w:r w:rsidRPr="00A03949">
        <w:rPr>
          <w:rFonts w:asciiTheme="majorHAnsi" w:hAnsiTheme="majorHAnsi" w:cs="Arial"/>
          <w:color w:val="000000"/>
          <w:sz w:val="28"/>
          <w:szCs w:val="28"/>
        </w:rPr>
        <w:t>Safeguarding work can be emotionally demanding, please reach out for support in a proactive and timely fashion via your peers, clinical supervisor, clinical panel or safeguarding lead.</w:t>
      </w:r>
    </w:p>
    <w:p w14:paraId="086A2322" w14:textId="77777777" w:rsidR="00116A19" w:rsidRPr="00116A19" w:rsidRDefault="00116A19" w:rsidP="00116A19">
      <w:pPr>
        <w:pStyle w:val="NormalWeb"/>
        <w:spacing w:before="282" w:after="0"/>
        <w:ind w:left="17"/>
        <w:jc w:val="both"/>
        <w:rPr>
          <w:rFonts w:asciiTheme="majorHAnsi" w:hAnsiTheme="majorHAnsi" w:cs="Arial"/>
          <w:color w:val="000000"/>
          <w:sz w:val="28"/>
          <w:szCs w:val="28"/>
        </w:rPr>
      </w:pPr>
    </w:p>
    <w:sectPr w:rsidR="00116A19" w:rsidRPr="00116A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73350"/>
    <w:multiLevelType w:val="hybridMultilevel"/>
    <w:tmpl w:val="6C94D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551735"/>
    <w:multiLevelType w:val="hybridMultilevel"/>
    <w:tmpl w:val="24D0A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FC97C72"/>
    <w:multiLevelType w:val="hybridMultilevel"/>
    <w:tmpl w:val="099CF390"/>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3" w15:restartNumberingAfterBreak="0">
    <w:nsid w:val="67951501"/>
    <w:multiLevelType w:val="hybridMultilevel"/>
    <w:tmpl w:val="05E8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3573194">
    <w:abstractNumId w:val="0"/>
  </w:num>
  <w:num w:numId="2" w16cid:durableId="372735009">
    <w:abstractNumId w:val="2"/>
  </w:num>
  <w:num w:numId="3" w16cid:durableId="1474444058">
    <w:abstractNumId w:val="1"/>
  </w:num>
  <w:num w:numId="4" w16cid:durableId="1893497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26"/>
    <w:rsid w:val="000D5894"/>
    <w:rsid w:val="00116A19"/>
    <w:rsid w:val="0014372F"/>
    <w:rsid w:val="002419FE"/>
    <w:rsid w:val="002C173D"/>
    <w:rsid w:val="0052186D"/>
    <w:rsid w:val="00581EF8"/>
    <w:rsid w:val="0069236C"/>
    <w:rsid w:val="007C7FAF"/>
    <w:rsid w:val="007D1FA6"/>
    <w:rsid w:val="008030D5"/>
    <w:rsid w:val="008B278A"/>
    <w:rsid w:val="00932F62"/>
    <w:rsid w:val="00A34526"/>
    <w:rsid w:val="00A65E30"/>
    <w:rsid w:val="00B71FE4"/>
    <w:rsid w:val="00D3160E"/>
    <w:rsid w:val="00DD41D0"/>
    <w:rsid w:val="00E5413A"/>
    <w:rsid w:val="00F01774"/>
    <w:rsid w:val="00F2239E"/>
    <w:rsid w:val="00F50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8f8f1"/>
    </o:shapedefaults>
    <o:shapelayout v:ext="edit">
      <o:idmap v:ext="edit" data="1"/>
    </o:shapelayout>
  </w:shapeDefaults>
  <w:decimalSymbol w:val="."/>
  <w:listSeparator w:val=","/>
  <w14:docId w14:val="078CE66F"/>
  <w15:chartTrackingRefBased/>
  <w15:docId w15:val="{6D793C3E-99D8-4F4D-9263-25957D6E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526"/>
    <w:rPr>
      <w:rFonts w:eastAsiaTheme="majorEastAsia" w:cstheme="majorBidi"/>
      <w:color w:val="272727" w:themeColor="text1" w:themeTint="D8"/>
    </w:rPr>
  </w:style>
  <w:style w:type="paragraph" w:styleId="Title">
    <w:name w:val="Title"/>
    <w:basedOn w:val="Normal"/>
    <w:next w:val="Normal"/>
    <w:link w:val="TitleChar"/>
    <w:uiPriority w:val="10"/>
    <w:qFormat/>
    <w:rsid w:val="00A34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526"/>
    <w:pPr>
      <w:spacing w:before="160"/>
      <w:jc w:val="center"/>
    </w:pPr>
    <w:rPr>
      <w:i/>
      <w:iCs/>
      <w:color w:val="404040" w:themeColor="text1" w:themeTint="BF"/>
    </w:rPr>
  </w:style>
  <w:style w:type="character" w:customStyle="1" w:styleId="QuoteChar">
    <w:name w:val="Quote Char"/>
    <w:basedOn w:val="DefaultParagraphFont"/>
    <w:link w:val="Quote"/>
    <w:uiPriority w:val="29"/>
    <w:rsid w:val="00A34526"/>
    <w:rPr>
      <w:i/>
      <w:iCs/>
      <w:color w:val="404040" w:themeColor="text1" w:themeTint="BF"/>
    </w:rPr>
  </w:style>
  <w:style w:type="paragraph" w:styleId="ListParagraph">
    <w:name w:val="List Paragraph"/>
    <w:basedOn w:val="Normal"/>
    <w:uiPriority w:val="34"/>
    <w:qFormat/>
    <w:rsid w:val="00A34526"/>
    <w:pPr>
      <w:ind w:left="720"/>
      <w:contextualSpacing/>
    </w:pPr>
  </w:style>
  <w:style w:type="character" w:styleId="IntenseEmphasis">
    <w:name w:val="Intense Emphasis"/>
    <w:basedOn w:val="DefaultParagraphFont"/>
    <w:uiPriority w:val="21"/>
    <w:qFormat/>
    <w:rsid w:val="00A34526"/>
    <w:rPr>
      <w:i/>
      <w:iCs/>
      <w:color w:val="0F4761" w:themeColor="accent1" w:themeShade="BF"/>
    </w:rPr>
  </w:style>
  <w:style w:type="paragraph" w:styleId="IntenseQuote">
    <w:name w:val="Intense Quote"/>
    <w:basedOn w:val="Normal"/>
    <w:next w:val="Normal"/>
    <w:link w:val="IntenseQuoteChar"/>
    <w:uiPriority w:val="30"/>
    <w:qFormat/>
    <w:rsid w:val="00A34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526"/>
    <w:rPr>
      <w:i/>
      <w:iCs/>
      <w:color w:val="0F4761" w:themeColor="accent1" w:themeShade="BF"/>
    </w:rPr>
  </w:style>
  <w:style w:type="character" w:styleId="IntenseReference">
    <w:name w:val="Intense Reference"/>
    <w:basedOn w:val="DefaultParagraphFont"/>
    <w:uiPriority w:val="32"/>
    <w:qFormat/>
    <w:rsid w:val="00A34526"/>
    <w:rPr>
      <w:b/>
      <w:bCs/>
      <w:smallCaps/>
      <w:color w:val="0F4761" w:themeColor="accent1" w:themeShade="BF"/>
      <w:spacing w:val="5"/>
    </w:rPr>
  </w:style>
  <w:style w:type="paragraph" w:styleId="NormalWeb">
    <w:name w:val="Normal (Web)"/>
    <w:basedOn w:val="Normal"/>
    <w:uiPriority w:val="99"/>
    <w:unhideWhenUsed/>
    <w:rsid w:val="00A345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A34526"/>
    <w:rPr>
      <w:color w:val="467886" w:themeColor="hyperlink"/>
      <w:u w:val="single"/>
    </w:rPr>
  </w:style>
  <w:style w:type="character" w:styleId="UnresolvedMention">
    <w:name w:val="Unresolved Mention"/>
    <w:basedOn w:val="DefaultParagraphFont"/>
    <w:uiPriority w:val="99"/>
    <w:semiHidden/>
    <w:unhideWhenUsed/>
    <w:rsid w:val="00A34526"/>
    <w:rPr>
      <w:color w:val="605E5C"/>
      <w:shd w:val="clear" w:color="auto" w:fill="E1DFDD"/>
    </w:rPr>
  </w:style>
  <w:style w:type="character" w:styleId="FollowedHyperlink">
    <w:name w:val="FollowedHyperlink"/>
    <w:basedOn w:val="DefaultParagraphFont"/>
    <w:uiPriority w:val="99"/>
    <w:semiHidden/>
    <w:unhideWhenUsed/>
    <w:rsid w:val="00B71FE4"/>
    <w:rPr>
      <w:color w:val="96607D" w:themeColor="followedHyperlink"/>
      <w:u w:val="single"/>
    </w:rPr>
  </w:style>
  <w:style w:type="paragraph" w:styleId="NoSpacing">
    <w:name w:val="No Spacing"/>
    <w:uiPriority w:val="1"/>
    <w:qFormat/>
    <w:rsid w:val="00F50A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524665">
      <w:bodyDiv w:val="1"/>
      <w:marLeft w:val="0"/>
      <w:marRight w:val="0"/>
      <w:marTop w:val="0"/>
      <w:marBottom w:val="0"/>
      <w:divBdr>
        <w:top w:val="none" w:sz="0" w:space="0" w:color="auto"/>
        <w:left w:val="none" w:sz="0" w:space="0" w:color="auto"/>
        <w:bottom w:val="none" w:sz="0" w:space="0" w:color="auto"/>
        <w:right w:val="none" w:sz="0" w:space="0" w:color="auto"/>
      </w:divBdr>
    </w:div>
    <w:div w:id="240917707">
      <w:bodyDiv w:val="1"/>
      <w:marLeft w:val="0"/>
      <w:marRight w:val="0"/>
      <w:marTop w:val="0"/>
      <w:marBottom w:val="0"/>
      <w:divBdr>
        <w:top w:val="none" w:sz="0" w:space="0" w:color="auto"/>
        <w:left w:val="none" w:sz="0" w:space="0" w:color="auto"/>
        <w:bottom w:val="none" w:sz="0" w:space="0" w:color="auto"/>
        <w:right w:val="none" w:sz="0" w:space="0" w:color="auto"/>
      </w:divBdr>
      <w:divsChild>
        <w:div w:id="1424110233">
          <w:marLeft w:val="0"/>
          <w:marRight w:val="0"/>
          <w:marTop w:val="0"/>
          <w:marBottom w:val="0"/>
          <w:divBdr>
            <w:top w:val="none" w:sz="0" w:space="0" w:color="auto"/>
            <w:left w:val="none" w:sz="0" w:space="0" w:color="auto"/>
            <w:bottom w:val="none" w:sz="0" w:space="0" w:color="auto"/>
            <w:right w:val="none" w:sz="0" w:space="0" w:color="auto"/>
          </w:divBdr>
          <w:divsChild>
            <w:div w:id="1789619043">
              <w:marLeft w:val="0"/>
              <w:marRight w:val="0"/>
              <w:marTop w:val="750"/>
              <w:marBottom w:val="750"/>
              <w:divBdr>
                <w:top w:val="none" w:sz="0" w:space="0" w:color="auto"/>
                <w:left w:val="none" w:sz="0" w:space="0" w:color="auto"/>
                <w:bottom w:val="none" w:sz="0" w:space="0" w:color="auto"/>
                <w:right w:val="none" w:sz="0" w:space="0" w:color="auto"/>
              </w:divBdr>
            </w:div>
          </w:divsChild>
        </w:div>
        <w:div w:id="523322867">
          <w:marLeft w:val="0"/>
          <w:marRight w:val="0"/>
          <w:marTop w:val="0"/>
          <w:marBottom w:val="0"/>
          <w:divBdr>
            <w:top w:val="none" w:sz="0" w:space="0" w:color="auto"/>
            <w:left w:val="none" w:sz="0" w:space="0" w:color="auto"/>
            <w:bottom w:val="none" w:sz="0" w:space="0" w:color="auto"/>
            <w:right w:val="none" w:sz="0" w:space="0" w:color="auto"/>
          </w:divBdr>
        </w:div>
      </w:divsChild>
    </w:div>
    <w:div w:id="374165041">
      <w:bodyDiv w:val="1"/>
      <w:marLeft w:val="0"/>
      <w:marRight w:val="0"/>
      <w:marTop w:val="0"/>
      <w:marBottom w:val="0"/>
      <w:divBdr>
        <w:top w:val="none" w:sz="0" w:space="0" w:color="auto"/>
        <w:left w:val="none" w:sz="0" w:space="0" w:color="auto"/>
        <w:bottom w:val="none" w:sz="0" w:space="0" w:color="auto"/>
        <w:right w:val="none" w:sz="0" w:space="0" w:color="auto"/>
      </w:divBdr>
    </w:div>
    <w:div w:id="529610861">
      <w:bodyDiv w:val="1"/>
      <w:marLeft w:val="0"/>
      <w:marRight w:val="0"/>
      <w:marTop w:val="0"/>
      <w:marBottom w:val="0"/>
      <w:divBdr>
        <w:top w:val="none" w:sz="0" w:space="0" w:color="auto"/>
        <w:left w:val="none" w:sz="0" w:space="0" w:color="auto"/>
        <w:bottom w:val="none" w:sz="0" w:space="0" w:color="auto"/>
        <w:right w:val="none" w:sz="0" w:space="0" w:color="auto"/>
      </w:divBdr>
    </w:div>
    <w:div w:id="600142219">
      <w:bodyDiv w:val="1"/>
      <w:marLeft w:val="0"/>
      <w:marRight w:val="0"/>
      <w:marTop w:val="0"/>
      <w:marBottom w:val="0"/>
      <w:divBdr>
        <w:top w:val="none" w:sz="0" w:space="0" w:color="auto"/>
        <w:left w:val="none" w:sz="0" w:space="0" w:color="auto"/>
        <w:bottom w:val="none" w:sz="0" w:space="0" w:color="auto"/>
        <w:right w:val="none" w:sz="0" w:space="0" w:color="auto"/>
      </w:divBdr>
    </w:div>
    <w:div w:id="704327570">
      <w:bodyDiv w:val="1"/>
      <w:marLeft w:val="0"/>
      <w:marRight w:val="0"/>
      <w:marTop w:val="0"/>
      <w:marBottom w:val="0"/>
      <w:divBdr>
        <w:top w:val="none" w:sz="0" w:space="0" w:color="auto"/>
        <w:left w:val="none" w:sz="0" w:space="0" w:color="auto"/>
        <w:bottom w:val="none" w:sz="0" w:space="0" w:color="auto"/>
        <w:right w:val="none" w:sz="0" w:space="0" w:color="auto"/>
      </w:divBdr>
    </w:div>
    <w:div w:id="1325471607">
      <w:bodyDiv w:val="1"/>
      <w:marLeft w:val="0"/>
      <w:marRight w:val="0"/>
      <w:marTop w:val="0"/>
      <w:marBottom w:val="0"/>
      <w:divBdr>
        <w:top w:val="none" w:sz="0" w:space="0" w:color="auto"/>
        <w:left w:val="none" w:sz="0" w:space="0" w:color="auto"/>
        <w:bottom w:val="none" w:sz="0" w:space="0" w:color="auto"/>
        <w:right w:val="none" w:sz="0" w:space="0" w:color="auto"/>
      </w:divBdr>
    </w:div>
    <w:div w:id="161621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04/31/contents" TargetMode="Externa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drive.google.com/drive/folders/1QDHaX43IwzbrUAjlqvl2RgLYGkcv8H2I" TargetMode="External"/><Relationship Id="rId26" Type="http://schemas.openxmlformats.org/officeDocument/2006/relationships/hyperlink" Target="https://experts.helloself.com/experts/clinical-panel" TargetMode="External"/><Relationship Id="rId3" Type="http://schemas.openxmlformats.org/officeDocument/2006/relationships/settings" Target="settings.xml"/><Relationship Id="rId21" Type="http://schemas.openxmlformats.org/officeDocument/2006/relationships/hyperlink" Target="https://drive.google.com/drive/folders/1m7TztOkqEg_N9gFtFvQfM-LWDABTsZsd" TargetMode="External"/><Relationship Id="rId7" Type="http://schemas.openxmlformats.org/officeDocument/2006/relationships/hyperlink" Target="https://www.legislation.gov.uk/ukpga/1989/41" TargetMode="External"/><Relationship Id="rId12" Type="http://schemas.openxmlformats.org/officeDocument/2006/relationships/hyperlink" Target="https://drive.google.com/file/d/158K21CrM_1DxdH5GQDxJh_ldO01LAYzw/view" TargetMode="External"/><Relationship Id="rId17" Type="http://schemas.openxmlformats.org/officeDocument/2006/relationships/hyperlink" Target="https://drive.google.com/file/d/1wrvxBxm1TpeZ_5AaChsVO74HpevkZIPK/view" TargetMode="External"/><Relationship Id="rId25" Type="http://schemas.openxmlformats.org/officeDocument/2006/relationships/hyperlink" Target="https://docs.google.com/document/d/1dhORNsYnwv59RAwYHa2iM5lW0RtQXNDmcVkTEMKkD_4/edit" TargetMode="External"/><Relationship Id="rId2" Type="http://schemas.openxmlformats.org/officeDocument/2006/relationships/styles" Target="styles.xml"/><Relationship Id="rId16" Type="http://schemas.openxmlformats.org/officeDocument/2006/relationships/hyperlink" Target="https://www.nice.org.uk/guidance/cg89/resources/child-maltreatment-when-to-suspect-maltreat%20ment-in-under-18s-pdf-975697287109" TargetMode="External"/><Relationship Id="rId20" Type="http://schemas.openxmlformats.org/officeDocument/2006/relationships/hyperlink" Target="https://drive.google.com/file/d/18tyrKX81Cg6TrVhtof60bIQbKwjr0oXt/view?ths=true" TargetMode="External"/><Relationship Id="rId29" Type="http://schemas.openxmlformats.org/officeDocument/2006/relationships/hyperlink" Target="https://drive.google.com/drive/folders/1SpLYQIuFe1AX4u0gq91LYaDswb6qQgsH" TargetMode="External"/><Relationship Id="rId1" Type="http://schemas.openxmlformats.org/officeDocument/2006/relationships/numbering" Target="numbering.xml"/><Relationship Id="rId6" Type="http://schemas.openxmlformats.org/officeDocument/2006/relationships/hyperlink" Target="https://www.scie.org.uk/publications/guides/guide30/introduction/thinkchild.asp" TargetMode="External"/><Relationship Id="rId11" Type="http://schemas.openxmlformats.org/officeDocument/2006/relationships/hyperlink" Target="https://www.gov.uk/government/publications/working-together-to-safeguard-children--2" TargetMode="External"/><Relationship Id="rId24" Type="http://schemas.openxmlformats.org/officeDocument/2006/relationships/hyperlink" Target="https://experts.helloself.com/experts/therapist-dashboard"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nice.org.uk/guidance/CG89/" TargetMode="External"/><Relationship Id="rId23" Type="http://schemas.openxmlformats.org/officeDocument/2006/relationships/hyperlink" Target="https://experts.helloself.com/experts/clinical-panel" TargetMode="External"/><Relationship Id="rId28" Type="http://schemas.openxmlformats.org/officeDocument/2006/relationships/hyperlink" Target="https://docs.google.com/document/d/1xr9efenXNpW4lyd3mrEz82cN8hKU7D1Z/edit" TargetMode="External"/><Relationship Id="rId10" Type="http://schemas.openxmlformats.org/officeDocument/2006/relationships/hyperlink" Target="https://learning.nspcc.org.uk/child-protection-system/england" TargetMode="External"/><Relationship Id="rId19" Type="http://schemas.openxmlformats.org/officeDocument/2006/relationships/hyperlink" Target="https://docs.google.com/document/d/1Hf9E9URLkn6CpgwxnuCVHKRbcdwV35Ig/edi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ocialworkengland.org.uk/about/publications/children-and-social-work-act-2017/" TargetMode="External"/><Relationship Id="rId14" Type="http://schemas.openxmlformats.org/officeDocument/2006/relationships/hyperlink" Target="https://nhssafeguarding.app/" TargetMode="External"/><Relationship Id="rId22" Type="http://schemas.openxmlformats.org/officeDocument/2006/relationships/hyperlink" Target="https://drive.google.com/file/d/1MVvbBwUQ9HS6kFHAO0MgovoCV8KotusG/view?usp=sharing" TargetMode="External"/><Relationship Id="rId27" Type="http://schemas.openxmlformats.org/officeDocument/2006/relationships/hyperlink" Target="https://drive.google.com/file/d/1og_s7wy1vaxm8rDUrUkelANeVy2howUF/view?ths=true" TargetMode="External"/><Relationship Id="rId30" Type="http://schemas.openxmlformats.org/officeDocument/2006/relationships/hyperlink" Target="https://drive.google.com/drive/folders/0AF1Ajy7CLsvfUk9P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Price</dc:creator>
  <cp:keywords/>
  <dc:description/>
  <cp:lastModifiedBy>Tom Price</cp:lastModifiedBy>
  <cp:revision>2</cp:revision>
  <dcterms:created xsi:type="dcterms:W3CDTF">2024-07-11T06:27:00Z</dcterms:created>
  <dcterms:modified xsi:type="dcterms:W3CDTF">2024-07-11T06:27:00Z</dcterms:modified>
</cp:coreProperties>
</file>