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April 23 Safeguarding Briefing</w:t>
      </w:r>
    </w:p>
    <w:p w:rsidR="00000000" w:rsidDel="00000000" w:rsidP="00000000" w:rsidRDefault="00000000" w:rsidRPr="00000000" w14:paraId="0000000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Hello, I hope everyone is well. I wanted to take this opportunity to continue to support you in your roles by sharing recent learning accrued across the organisation and an approach to child protection called Contextual safeguarding. </w:t>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we know our members are often parents and their psychological needs and behaviour can impact on the children around them. We also hear from parents about the difficulties their children are experiencing. What we learn from Child Safeguarding Practice Reviews (LCSPR), formerly known as child Serious Case Reviews, is that time and time again opportunities are missed to intervene early. For example, the long term trajectory of domestic violence for children can be horrifying. Adopting a trauma informed approach to our work and holding in mind the voice and daily experiences of a child may best enable us to seize an opportunity to address the impact of their experiences, safeguard and promote the welfare of children. Please adopt a holistic and systemically informed approach to your assessments and interventions e.g. the THINK FAMILY approach and work together with allied agencies when needed to safeguard and promote the welfare of children.</w:t>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watch this Ted Talk by Carlene Firmin in which she discusses a Contextual Safeguarding approach to Child Protection and incorporate it in your work when needed.</w:t>
      </w:r>
    </w:p>
    <w:p w:rsidR="00000000" w:rsidDel="00000000" w:rsidP="00000000" w:rsidRDefault="00000000" w:rsidRPr="00000000" w14:paraId="00000008">
      <w:pPr>
        <w:rPr>
          <w:rFonts w:ascii="Montserrat" w:cs="Montserrat" w:eastAsia="Montserrat" w:hAnsi="Montserrat"/>
          <w:sz w:val="24"/>
          <w:szCs w:val="24"/>
        </w:rPr>
      </w:pPr>
      <w:hyperlink r:id="rId6">
        <w:r w:rsidDel="00000000" w:rsidR="00000000" w:rsidRPr="00000000">
          <w:rPr>
            <w:rFonts w:ascii="Montserrat" w:cs="Montserrat" w:eastAsia="Montserrat" w:hAnsi="Montserrat"/>
            <w:color w:val="1155cc"/>
            <w:sz w:val="24"/>
            <w:szCs w:val="24"/>
            <w:u w:val="single"/>
            <w:rtl w:val="0"/>
          </w:rPr>
          <w:t xml:space="preserve">https://www.ted.com/talks/carlene_firmin_contextual_safeguarding_re_writing_the_rules_of_child_protection</w:t>
        </w:r>
      </w:hyperlink>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For additional information please go to the Contextual Safeguarding Network. </w:t>
      </w:r>
    </w:p>
    <w:p w:rsidR="00000000" w:rsidDel="00000000" w:rsidP="00000000" w:rsidRDefault="00000000" w:rsidRPr="00000000" w14:paraId="0000000B">
      <w:pPr>
        <w:rPr>
          <w:rFonts w:ascii="Montserrat" w:cs="Montserrat" w:eastAsia="Montserrat" w:hAnsi="Montserrat"/>
          <w:sz w:val="24"/>
          <w:szCs w:val="24"/>
        </w:rPr>
      </w:pPr>
      <w:hyperlink r:id="rId7">
        <w:r w:rsidDel="00000000" w:rsidR="00000000" w:rsidRPr="00000000">
          <w:rPr>
            <w:rFonts w:ascii="Montserrat" w:cs="Montserrat" w:eastAsia="Montserrat" w:hAnsi="Montserrat"/>
            <w:color w:val="1155cc"/>
            <w:sz w:val="24"/>
            <w:szCs w:val="24"/>
            <w:u w:val="single"/>
            <w:rtl w:val="0"/>
          </w:rPr>
          <w:t xml:space="preserve">https://safeguarding.network/content/contextual-safeguarding/</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Wider learning in our organisation:</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If a safe handover and discharge to other services is needed, please liaise directly with the service and follow up in writing. If there is a call to action that you require from another professional e.g. a GP to refer on to specialist service, please ensure in any written communication that it is very clear what you require them to do. Once again please follow up these requests and/or onward referrals. </w:t>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Thank you once again for all the hard work you do to best safeguard, it really is sincerely appreciated. Please take care of yourselves too.</w:t>
      </w:r>
    </w:p>
    <w:p w:rsidR="00000000" w:rsidDel="00000000" w:rsidP="00000000" w:rsidRDefault="00000000" w:rsidRPr="00000000" w14:paraId="00000012">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 warmest wishes, </w:t>
      </w:r>
    </w:p>
    <w:p w:rsidR="00000000" w:rsidDel="00000000" w:rsidP="00000000" w:rsidRDefault="00000000" w:rsidRPr="00000000" w14:paraId="0000001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5">
      <w:pPr>
        <w:jc w:val="both"/>
        <w:rPr>
          <w:rFonts w:ascii="Caveat" w:cs="Caveat" w:eastAsia="Caveat" w:hAnsi="Caveat"/>
          <w:sz w:val="34"/>
          <w:szCs w:val="34"/>
        </w:rPr>
      </w:pPr>
      <w:r w:rsidDel="00000000" w:rsidR="00000000" w:rsidRPr="00000000">
        <w:rPr>
          <w:rFonts w:ascii="Caveat" w:cs="Caveat" w:eastAsia="Caveat" w:hAnsi="Caveat"/>
          <w:sz w:val="34"/>
          <w:szCs w:val="34"/>
          <w:rtl w:val="0"/>
        </w:rPr>
        <w:t xml:space="preserve">Louise.</w:t>
      </w:r>
    </w:p>
    <w:p w:rsidR="00000000" w:rsidDel="00000000" w:rsidP="00000000" w:rsidRDefault="00000000" w:rsidRPr="00000000" w14:paraId="00000016">
      <w:pPr>
        <w:jc w:val="both"/>
        <w:rPr>
          <w:rFonts w:ascii="Montserrat" w:cs="Montserrat" w:eastAsia="Montserrat" w:hAnsi="Montserrat"/>
          <w:i w:val="1"/>
          <w:sz w:val="24"/>
          <w:szCs w:val="24"/>
        </w:rPr>
      </w:pPr>
      <w:r w:rsidDel="00000000" w:rsidR="00000000" w:rsidRPr="00000000">
        <w:rPr>
          <w:rFonts w:ascii="Montserrat" w:cs="Montserrat" w:eastAsia="Montserrat" w:hAnsi="Montserrat"/>
          <w:i w:val="1"/>
          <w:sz w:val="24"/>
          <w:szCs w:val="24"/>
          <w:rtl w:val="0"/>
        </w:rPr>
        <w:t xml:space="preserve">Dr Louise Egan. </w:t>
      </w:r>
    </w:p>
    <w:p w:rsidR="00000000" w:rsidDel="00000000" w:rsidP="00000000" w:rsidRDefault="00000000" w:rsidRPr="00000000" w14:paraId="00000017">
      <w:pPr>
        <w:jc w:val="both"/>
        <w:rPr>
          <w:rFonts w:ascii="Montserrat" w:cs="Montserrat" w:eastAsia="Montserrat" w:hAnsi="Montserrat"/>
          <w:sz w:val="24"/>
          <w:szCs w:val="24"/>
        </w:rPr>
      </w:pPr>
      <w:r w:rsidDel="00000000" w:rsidR="00000000" w:rsidRPr="00000000">
        <w:rPr>
          <w:rFonts w:ascii="Montserrat" w:cs="Montserrat" w:eastAsia="Montserrat" w:hAnsi="Montserrat"/>
          <w:i w:val="1"/>
          <w:sz w:val="24"/>
          <w:szCs w:val="24"/>
          <w:rtl w:val="0"/>
        </w:rPr>
        <w:t xml:space="preserve">Clinical Psychologist, Director of Clinical Excellence and Safeguarding Lead.</w:t>
      </w:r>
      <w:r w:rsidDel="00000000" w:rsidR="00000000" w:rsidRPr="00000000">
        <w:rPr>
          <w:rtl w:val="0"/>
        </w:rPr>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veat">
    <w:embedRegular w:fontKey="{00000000-0000-0000-0000-000000000000}" r:id="rId1" w:subsetted="0"/>
    <w:embedBold w:fontKey="{00000000-0000-0000-0000-000000000000}" r:id="rId2" w:subsetted="0"/>
  </w:font>
  <w:font w:name="Montserra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ed.com/talks/carlene_firmin_contextual_safeguarding_re_writing_the_rules_of_child_protection" TargetMode="External"/><Relationship Id="rId7" Type="http://schemas.openxmlformats.org/officeDocument/2006/relationships/hyperlink" Target="https://safeguarding.network/content/contextual-safeguar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Montserrat-regular.ttf"/><Relationship Id="rId4" Type="http://schemas.openxmlformats.org/officeDocument/2006/relationships/font" Target="fonts/Montserrat-bold.ttf"/><Relationship Id="rId5" Type="http://schemas.openxmlformats.org/officeDocument/2006/relationships/font" Target="fonts/Montserrat-italic.ttf"/><Relationship Id="rId6"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