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jc w:val="center"/>
        <w:rPr>
          <w:b w:val="1"/>
          <w:u w:val="single"/>
        </w:rPr>
      </w:pPr>
      <w:r w:rsidDel="00000000" w:rsidR="00000000" w:rsidRPr="00000000">
        <w:rPr>
          <w:b w:val="1"/>
          <w:u w:val="single"/>
          <w:rtl w:val="0"/>
        </w:rPr>
        <w:t xml:space="preserve">January 2024 Safeguarding Briefing</w:t>
      </w:r>
    </w:p>
    <w:p w:rsidR="00000000" w:rsidDel="00000000" w:rsidP="00000000" w:rsidRDefault="00000000" w:rsidRPr="00000000" w14:paraId="00000002">
      <w:pPr>
        <w:spacing w:after="240" w:before="240" w:lineRule="auto"/>
        <w:rPr/>
      </w:pPr>
      <w:r w:rsidDel="00000000" w:rsidR="00000000" w:rsidRPr="00000000">
        <w:rPr>
          <w:rtl w:val="0"/>
        </w:rPr>
        <w:t xml:space="preserve">As we start the new year, I wanted to take this opportunity to continue to support you in your roles and share recent learning accrued across the organisation.</w:t>
      </w:r>
    </w:p>
    <w:p w:rsidR="00000000" w:rsidDel="00000000" w:rsidP="00000000" w:rsidRDefault="00000000" w:rsidRPr="00000000" w14:paraId="00000003">
      <w:pPr>
        <w:spacing w:after="240" w:before="240" w:lineRule="auto"/>
        <w:rPr/>
      </w:pPr>
      <w:r w:rsidDel="00000000" w:rsidR="00000000" w:rsidRPr="00000000">
        <w:rPr>
          <w:rtl w:val="0"/>
        </w:rPr>
        <w:t xml:space="preserve">As therapists we are likely to hear disclosures of historical and recent abuse or crimes and these can be tricky to navigate. The Children’s Act (1989) and the Health and Care Professions Council both outline a statutory duty to protect children and to take appropriate action to safeguard vulnerable adults. This means that where historical or recent abuse/crimes have been disclosed a thorough and skillful risk assessment needs to be completed and documented. This should include:</w:t>
      </w:r>
    </w:p>
    <w:p w:rsidR="00000000" w:rsidDel="00000000" w:rsidP="00000000" w:rsidRDefault="00000000" w:rsidRPr="00000000" w14:paraId="00000004">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 gentle but transparent reminder and discussion with regards to the limitations of confidentiality, e.g. in the event of imminent or high risk to others confidentiality may have to be broken. </w:t>
      </w:r>
      <w:r w:rsidDel="00000000" w:rsidR="00000000" w:rsidRPr="00000000">
        <w:rPr>
          <w:rtl w:val="0"/>
        </w:rPr>
        <w:t xml:space="preserve">Sensitively share that identities might be inadvertently revealed to us by members or we may be able to identify perpetrators by piecing bits of information together. We have to balance the wishes of our members against our statutory duties.</w:t>
      </w:r>
    </w:p>
    <w:p w:rsidR="00000000" w:rsidDel="00000000" w:rsidP="00000000" w:rsidRDefault="00000000" w:rsidRPr="00000000" w14:paraId="00000005">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Any current risk to our member from an alleged perpetrator (e.g., does the alleged perpetrator still have access to them?)</w:t>
      </w:r>
    </w:p>
    <w:p w:rsidR="00000000" w:rsidDel="00000000" w:rsidP="00000000" w:rsidRDefault="00000000" w:rsidRPr="00000000" w14:paraId="00000006">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Any risk from an alleged perpetrator to others, including children and adults (e.g., does the alleged perpetrator have access to children and/or vulnerable adults either through location or any paid or unpaid work?)</w:t>
      </w:r>
    </w:p>
    <w:p w:rsidR="00000000" w:rsidDel="00000000" w:rsidP="00000000" w:rsidRDefault="00000000" w:rsidRPr="00000000" w14:paraId="00000007">
      <w:pPr>
        <w:spacing w:after="240" w:before="240" w:lineRule="auto"/>
        <w:rPr/>
      </w:pPr>
      <w:r w:rsidDel="00000000" w:rsidR="00000000" w:rsidRPr="00000000">
        <w:rPr>
          <w:rtl w:val="0"/>
        </w:rPr>
        <w:t xml:space="preserve">With regards to the latter, consideration needs to be given to any other potential victims within the alleged perpetrator’s family and social network, and whether the alleged perpetrator has held or still holds a position of trust (e.g., teacher, sports coach, Police officer etc) or is in a position that provides them with access to potential victims (e.g., taxi driver, baby sitter etc) paid or voluntary. </w:t>
      </w:r>
      <w:r w:rsidDel="00000000" w:rsidR="00000000" w:rsidRPr="00000000">
        <w:rPr>
          <w:rtl w:val="0"/>
        </w:rPr>
        <w:t xml:space="preserve">If they do work with children, consultation and/or reporting to the Local Agency Designated Officer (LADO) needs to be considered. </w:t>
      </w:r>
    </w:p>
    <w:p w:rsidR="00000000" w:rsidDel="00000000" w:rsidP="00000000" w:rsidRDefault="00000000" w:rsidRPr="00000000" w14:paraId="00000008">
      <w:pPr>
        <w:spacing w:after="240" w:before="240" w:lineRule="auto"/>
        <w:rPr/>
      </w:pPr>
      <w:r w:rsidDel="00000000" w:rsidR="00000000" w:rsidRPr="00000000">
        <w:rPr>
          <w:rtl w:val="0"/>
        </w:rPr>
        <w:t xml:space="preserve">Any risk assessment needs to be extremely thoughtful, sensitive and conducted at the member’s pace. As we know as therapists, it takes great bravery to report and there could be a wide range of negative consequences for the member and their families. It is not our job to forensically gather evidence.</w:t>
      </w:r>
      <w:r w:rsidDel="00000000" w:rsidR="00000000" w:rsidRPr="00000000">
        <w:rPr>
          <w:color w:val="0000ff"/>
          <w:rtl w:val="0"/>
        </w:rPr>
        <w:t xml:space="preserve"> </w:t>
      </w:r>
      <w:r w:rsidDel="00000000" w:rsidR="00000000" w:rsidRPr="00000000">
        <w:rPr>
          <w:rtl w:val="0"/>
        </w:rPr>
        <w:t xml:space="preserve">We should balance the needs of the member and any risks to them of reporting versus the risk to current or future potential victims in the event of not reporting. </w:t>
      </w:r>
      <w:r w:rsidDel="00000000" w:rsidR="00000000" w:rsidRPr="00000000">
        <w:rPr>
          <w:rtl w:val="0"/>
        </w:rPr>
        <w:t xml:space="preserve">Members should be supported to know their rights, options and report. They should also be signposted to appropriate websites e.g. rape crisis, services and organisations such as specialist charities.</w:t>
      </w:r>
      <w:r w:rsidDel="00000000" w:rsidR="00000000" w:rsidRPr="00000000">
        <w:rPr>
          <w:color w:val="0000ff"/>
          <w:rtl w:val="0"/>
        </w:rPr>
        <w:t xml:space="preserve"> </w:t>
      </w:r>
      <w:r w:rsidDel="00000000" w:rsidR="00000000" w:rsidRPr="00000000">
        <w:rPr>
          <w:rtl w:val="0"/>
        </w:rPr>
        <w:t xml:space="preserve">However, where a risk assessment has shown that there is low imminent risk to others and the member does not wish to report, the member can be encouraged to reconsider reporting any past abuse/crimes at a later point in therapy e.g., after having been upskilled or after some trauma work, when they perhaps feel stronger or more confident.</w:t>
      </w:r>
    </w:p>
    <w:p w:rsidR="00000000" w:rsidDel="00000000" w:rsidP="00000000" w:rsidRDefault="00000000" w:rsidRPr="00000000" w14:paraId="00000009">
      <w:pPr>
        <w:spacing w:after="240" w:before="240" w:lineRule="auto"/>
        <w:rPr/>
      </w:pPr>
      <w:r w:rsidDel="00000000" w:rsidR="00000000" w:rsidRPr="00000000">
        <w:rPr>
          <w:rtl w:val="0"/>
        </w:rPr>
        <w:t xml:space="preserve">Please book a consultation with a member of the safeguarding team via the clinical panel to discuss your risk assessment and the plan going forward.</w:t>
      </w:r>
    </w:p>
    <w:p w:rsidR="00000000" w:rsidDel="00000000" w:rsidP="00000000" w:rsidRDefault="00000000" w:rsidRPr="00000000" w14:paraId="0000000A">
      <w:pPr>
        <w:spacing w:after="240" w:before="240" w:lineRule="auto"/>
        <w:rPr/>
      </w:pPr>
      <w:r w:rsidDel="00000000" w:rsidR="00000000" w:rsidRPr="00000000">
        <w:rPr>
          <w:rtl w:val="0"/>
        </w:rPr>
        <w:t xml:space="preserve">When working with partners:</w:t>
      </w:r>
    </w:p>
    <w:p w:rsidR="00000000" w:rsidDel="00000000" w:rsidP="00000000" w:rsidRDefault="00000000" w:rsidRPr="00000000" w14:paraId="0000000B">
      <w:pPr>
        <w:spacing w:after="240" w:before="240" w:lineRule="auto"/>
        <w:rPr/>
      </w:pPr>
      <w:r w:rsidDel="00000000" w:rsidR="00000000" w:rsidRPr="00000000">
        <w:rPr>
          <w:rtl w:val="0"/>
        </w:rPr>
        <w:t xml:space="preserve">When working with partners (e.g. NHS, psychiatrists etc) please update the partners (ideally with consent) on any disclosures and check with them whether they know something you don’t know, as the member may have previously disclosed past abuse/crimes to them and they perhaps therefore hold further information that may impact on your decision to report. Please remember that best practice is to call </w:t>
      </w:r>
      <w:r w:rsidDel="00000000" w:rsidR="00000000" w:rsidRPr="00000000">
        <w:rPr>
          <w:rtl w:val="0"/>
        </w:rPr>
        <w:t xml:space="preserve">the referring partner team</w:t>
      </w:r>
      <w:r w:rsidDel="00000000" w:rsidR="00000000" w:rsidRPr="00000000">
        <w:rPr>
          <w:rtl w:val="0"/>
        </w:rPr>
        <w:t xml:space="preserve"> (e.g. NHS contacts can be found in the crib sheet) and follow up in writing. </w:t>
      </w:r>
      <w:r w:rsidDel="00000000" w:rsidR="00000000" w:rsidRPr="00000000">
        <w:rPr>
          <w:rtl w:val="0"/>
        </w:rPr>
        <w:t xml:space="preserve">NHS partners also require us to discuss disclosures with their safeguarding leads</w:t>
      </w:r>
      <w:r w:rsidDel="00000000" w:rsidR="00000000" w:rsidRPr="00000000">
        <w:rPr>
          <w:color w:val="0000ff"/>
          <w:rtl w:val="0"/>
        </w:rPr>
        <w:t xml:space="preserve"> </w:t>
      </w:r>
      <w:r w:rsidDel="00000000" w:rsidR="00000000" w:rsidRPr="00000000">
        <w:rPr>
          <w:rtl w:val="0"/>
        </w:rPr>
        <w:t xml:space="preserve">(contact details can be found in the crib sheet). Please document that you have called them, as well as their advice. As always, all the above should ideally be completed with the consent of the member. Please update the safeguarding team with any advice given by the NHS safeguarding leads.</w:t>
      </w:r>
    </w:p>
    <w:p w:rsidR="00000000" w:rsidDel="00000000" w:rsidP="00000000" w:rsidRDefault="00000000" w:rsidRPr="00000000" w14:paraId="0000000C">
      <w:pPr>
        <w:spacing w:after="240" w:before="240" w:lineRule="auto"/>
        <w:rPr/>
      </w:pPr>
      <w:r w:rsidDel="00000000" w:rsidR="00000000" w:rsidRPr="00000000">
        <w:rPr>
          <w:rtl w:val="0"/>
        </w:rPr>
        <w:t xml:space="preserve">Reporting:</w:t>
      </w:r>
    </w:p>
    <w:p w:rsidR="00000000" w:rsidDel="00000000" w:rsidP="00000000" w:rsidRDefault="00000000" w:rsidRPr="00000000" w14:paraId="0000000D">
      <w:pPr>
        <w:spacing w:after="240" w:before="240" w:lineRule="auto"/>
        <w:rPr/>
      </w:pPr>
      <w:r w:rsidDel="00000000" w:rsidR="00000000" w:rsidRPr="00000000">
        <w:rPr>
          <w:rtl w:val="0"/>
        </w:rPr>
        <w:t xml:space="preserve">The British Psychology Society’s (BPS) guidance highlights 4 likely scenarios following disclosure:</w:t>
        <w:br w:type="textWrapping"/>
        <w:t xml:space="preserve"> 1. The member discloses abuse/crime and is prepared to make a formal statement to the police. </w:t>
      </w:r>
      <w:r w:rsidDel="00000000" w:rsidR="00000000" w:rsidRPr="00000000">
        <w:rPr>
          <w:rtl w:val="0"/>
        </w:rPr>
        <w:t xml:space="preserve">They can do this by reporting over the phone via 101 or making an online report via the </w:t>
      </w:r>
      <w:hyperlink r:id="rId6">
        <w:r w:rsidDel="00000000" w:rsidR="00000000" w:rsidRPr="00000000">
          <w:rPr>
            <w:color w:val="1155cc"/>
            <w:u w:val="single"/>
            <w:rtl w:val="0"/>
          </w:rPr>
          <w:t xml:space="preserve">101 portal</w:t>
        </w:r>
      </w:hyperlink>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2. The member discloses abuse/crime and gives consent to the therapist making an informal/ anonymous report to the police or social services on their behalf. </w:t>
      </w:r>
      <w:r w:rsidDel="00000000" w:rsidR="00000000" w:rsidRPr="00000000">
        <w:rPr>
          <w:rtl w:val="0"/>
        </w:rPr>
        <w:t xml:space="preserve">We can do this by reporting over the phone via 101 (not revealing their identity) or making an online report via the </w:t>
      </w:r>
      <w:hyperlink r:id="rId7">
        <w:r w:rsidDel="00000000" w:rsidR="00000000" w:rsidRPr="00000000">
          <w:rPr>
            <w:color w:val="1155cc"/>
            <w:u w:val="single"/>
            <w:rtl w:val="0"/>
          </w:rPr>
          <w:t xml:space="preserve">101 portal</w:t>
        </w:r>
      </w:hyperlink>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rtl w:val="0"/>
        </w:rPr>
        <w:t xml:space="preserve">3. The member discloses abuse/crime and is not well enough or does not feel able to make their own report to other agencies, but the therapist has sufficient information (e.g. name and location) and believes the risk is substantial enough to require reporting, potentially without consent.</w:t>
      </w:r>
    </w:p>
    <w:p w:rsidR="00000000" w:rsidDel="00000000" w:rsidP="00000000" w:rsidRDefault="00000000" w:rsidRPr="00000000" w14:paraId="00000010">
      <w:pPr>
        <w:spacing w:after="240" w:before="240" w:lineRule="auto"/>
        <w:rPr/>
      </w:pPr>
      <w:r w:rsidDel="00000000" w:rsidR="00000000" w:rsidRPr="00000000">
        <w:rPr>
          <w:rtl w:val="0"/>
        </w:rPr>
        <w:t xml:space="preserve">4. The member discloses abuse/crime but does not wish it to be reported to other agencies. The therapist considers there is not sufficient risk or information to require reporting at this point.</w:t>
      </w:r>
    </w:p>
    <w:p w:rsidR="00000000" w:rsidDel="00000000" w:rsidP="00000000" w:rsidRDefault="00000000" w:rsidRPr="00000000" w14:paraId="00000011">
      <w:pPr>
        <w:spacing w:after="240" w:before="240" w:lineRule="auto"/>
        <w:rPr>
          <w:color w:val="1155cc"/>
          <w:u w:val="single"/>
        </w:rPr>
      </w:pPr>
      <w:r w:rsidDel="00000000" w:rsidR="00000000" w:rsidRPr="00000000">
        <w:rPr>
          <w:rtl w:val="0"/>
        </w:rPr>
        <w:t xml:space="preserve">Please note that when reporting a crime anonymously via 101, the Police will make a judgement based on the information given and may therefore require the member to disclose their identity or require the therapist to disclose the identity of their member, if doing so is seen to be in the interest of preventing a significant crime e.g., investigating allegations against a person in a position of trust. In order to truly report a crime anonymously, it therefore has to be done via crime stoppers:</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https://crimestoppers-uk.org/give-information/forms/give-information-anonymously</w:t>
        </w:r>
      </w:hyperlink>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Please document any reports made as well as any</w:t>
      </w:r>
      <w:r w:rsidDel="00000000" w:rsidR="00000000" w:rsidRPr="00000000">
        <w:rPr>
          <w:rtl w:val="0"/>
        </w:rPr>
        <w:t xml:space="preserve"> crime</w:t>
      </w:r>
      <w:r w:rsidDel="00000000" w:rsidR="00000000" w:rsidRPr="00000000">
        <w:rPr>
          <w:rtl w:val="0"/>
        </w:rPr>
        <w:t xml:space="preserve"> reference numbers given in the member’s notes. Where the therapist reports on a member’s behalf, it is considered best practice to share the </w:t>
      </w:r>
      <w:r w:rsidDel="00000000" w:rsidR="00000000" w:rsidRPr="00000000">
        <w:rPr>
          <w:rtl w:val="0"/>
        </w:rPr>
        <w:t xml:space="preserve">crime</w:t>
      </w:r>
      <w:r w:rsidDel="00000000" w:rsidR="00000000" w:rsidRPr="00000000">
        <w:rPr>
          <w:rtl w:val="0"/>
        </w:rPr>
        <w:t xml:space="preserve"> reference number with the member, so that they can add to this report in the future if they wish to do so. Please follow guidance regarding documentation in clinical notes found in our Associate Handbook </w:t>
      </w:r>
      <w:hyperlink r:id="rId10">
        <w:r w:rsidDel="00000000" w:rsidR="00000000" w:rsidRPr="00000000">
          <w:rPr>
            <w:color w:val="1155cc"/>
            <w:u w:val="single"/>
            <w:rtl w:val="0"/>
          </w:rPr>
          <w:t xml:space="preserve">Associate Handbook</w:t>
        </w:r>
      </w:hyperlink>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Child on Child abuse:</w:t>
      </w:r>
    </w:p>
    <w:p w:rsidR="00000000" w:rsidDel="00000000" w:rsidP="00000000" w:rsidRDefault="00000000" w:rsidRPr="00000000" w14:paraId="00000014">
      <w:pPr>
        <w:spacing w:after="240" w:before="240" w:lineRule="auto"/>
        <w:rPr/>
      </w:pPr>
      <w:r w:rsidDel="00000000" w:rsidR="00000000" w:rsidRPr="00000000">
        <w:rPr>
          <w:rtl w:val="0"/>
        </w:rPr>
        <w:t xml:space="preserve">Be mindful that children and young people can be perpetrators as well as victims. Research shows that 25% of all child sexual abuse cases involve a perpetrator under the age of 18 (Ofsted, Review of sexual abuse in schools and colleges, 2021). Furthermore, in 2021, 8,000 allegations were made regarding rape and sexual violence in schools (BBC). The age of culpability in the UK is 10 years (Crime and Disorder Act 1998).</w:t>
      </w:r>
    </w:p>
    <w:p w:rsidR="00000000" w:rsidDel="00000000" w:rsidP="00000000" w:rsidRDefault="00000000" w:rsidRPr="00000000" w14:paraId="00000015">
      <w:pPr>
        <w:spacing w:after="240" w:before="240" w:lineRule="auto"/>
        <w:rPr/>
      </w:pPr>
      <w:r w:rsidDel="00000000" w:rsidR="00000000" w:rsidRPr="00000000">
        <w:rPr>
          <w:rtl w:val="0"/>
        </w:rPr>
        <w:t xml:space="preserve">The Safeguarding Network has a number of resources with regards to child on child abuse (</w:t>
      </w:r>
      <w:hyperlink r:id="rId11">
        <w:r w:rsidDel="00000000" w:rsidR="00000000" w:rsidRPr="00000000">
          <w:rPr>
            <w:color w:val="1155cc"/>
            <w:u w:val="single"/>
            <w:rtl w:val="0"/>
          </w:rPr>
          <w:t xml:space="preserve">https://safeguarding.network/content/safeguarding-resources/peer-peer-abuse/</w:t>
        </w:r>
      </w:hyperlink>
      <w:r w:rsidDel="00000000" w:rsidR="00000000" w:rsidRPr="00000000">
        <w:rPr>
          <w:rtl w:val="0"/>
        </w:rPr>
        <w:t xml:space="preserve">) and reminds us to be mindful of any biases we may have, such as minimising inappropriate behaviour on the basis of age or gender e.g., ‘just banter’, ‘boys being boys’. As such, the same procedure with regards to risk assessment and support to report as outlined above needs to be followed.</w:t>
      </w:r>
    </w:p>
    <w:p w:rsidR="00000000" w:rsidDel="00000000" w:rsidP="00000000" w:rsidRDefault="00000000" w:rsidRPr="00000000" w14:paraId="00000016">
      <w:pPr>
        <w:spacing w:after="240" w:before="240" w:lineRule="auto"/>
        <w:rPr/>
      </w:pPr>
      <w:r w:rsidDel="00000000" w:rsidR="00000000" w:rsidRPr="00000000">
        <w:rPr>
          <w:rtl w:val="0"/>
        </w:rPr>
        <w:t xml:space="preserve">Managing disclosure is complex work, we are here to help. Please follow the six principles of Making Safeguarding Personal in the Care Act 2004: Empowerment, Protection, Prevention, Proportionality, Partnership and Accountability. </w:t>
      </w:r>
      <w:hyperlink r:id="rId12">
        <w:r w:rsidDel="00000000" w:rsidR="00000000" w:rsidRPr="00000000">
          <w:rPr>
            <w:u w:val="single"/>
            <w:rtl w:val="0"/>
          </w:rPr>
          <w:t xml:space="preserve">Six Principles of Making Safeguarding Personal</w:t>
        </w:r>
      </w:hyperlink>
      <w:r w:rsidDel="00000000" w:rsidR="00000000" w:rsidRPr="00000000">
        <w:rPr>
          <w:rtl w:val="0"/>
        </w:rPr>
        <w:t xml:space="preserve"> It is good practice to liaise with appropriate safeguarding agencies (when appropriate) and gain consultation to help inform joint decision making. You can anonymously discuss issues with social services, 101 and Sexual Offence Investigation Techniques Officer (SOIT) based in local Sexual Assault and Referral Centres (SARCs) to inform your decision making.</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Thank you once again for your team work, all the hard work you do to best safeguard our members/others, reaching out to the safeguarding team and working alongside us. It really is sincerely appreciated. Please take care of yourselves too.</w:t>
      </w:r>
    </w:p>
    <w:p w:rsidR="00000000" w:rsidDel="00000000" w:rsidP="00000000" w:rsidRDefault="00000000" w:rsidRPr="00000000" w14:paraId="00000018">
      <w:pPr>
        <w:spacing w:after="240" w:before="240" w:lineRule="auto"/>
        <w:rPr>
          <w:i w:val="1"/>
        </w:rPr>
      </w:pPr>
      <w:r w:rsidDel="00000000" w:rsidR="00000000" w:rsidRPr="00000000">
        <w:rPr>
          <w:i w:val="1"/>
          <w:rtl w:val="0"/>
        </w:rPr>
        <w:t xml:space="preserve">Dr Diane Kohl, on behalf of a grateful Safeguarding Team.</w:t>
      </w:r>
    </w:p>
    <w:p w:rsidR="00000000" w:rsidDel="00000000" w:rsidP="00000000" w:rsidRDefault="00000000" w:rsidRPr="00000000" w14:paraId="00000019">
      <w:pPr>
        <w:spacing w:after="240" w:before="240" w:lineRule="auto"/>
        <w:rPr/>
      </w:pPr>
      <w:r w:rsidDel="00000000" w:rsidR="00000000" w:rsidRPr="00000000">
        <w:rPr>
          <w:rtl w:val="0"/>
        </w:rPr>
        <w:t xml:space="preserve">Resources:</w:t>
      </w:r>
    </w:p>
    <w:p w:rsidR="00000000" w:rsidDel="00000000" w:rsidP="00000000" w:rsidRDefault="00000000" w:rsidRPr="00000000" w14:paraId="0000001A">
      <w:pPr>
        <w:spacing w:after="240" w:before="240" w:lineRule="auto"/>
        <w:rPr/>
      </w:pPr>
      <w:r w:rsidDel="00000000" w:rsidR="00000000" w:rsidRPr="00000000">
        <w:rPr>
          <w:rtl w:val="0"/>
        </w:rPr>
        <w:t xml:space="preserve">Associate Handbook </w:t>
      </w:r>
      <w:hyperlink r:id="rId13">
        <w:r w:rsidDel="00000000" w:rsidR="00000000" w:rsidRPr="00000000">
          <w:rPr>
            <w:color w:val="1155cc"/>
            <w:u w:val="single"/>
            <w:rtl w:val="0"/>
          </w:rPr>
          <w:t xml:space="preserve">https://drive.google.com/file/d/18tyrKX81Cg6TrVhtof60bIQbKwjr0oXt/view?usp=sharing</w:t>
        </w:r>
      </w:hyperlink>
      <w:r w:rsidDel="00000000" w:rsidR="00000000" w:rsidRPr="00000000">
        <w:rPr>
          <w:rtl w:val="0"/>
        </w:rPr>
        <w:t xml:space="preserve"> </w:t>
      </w:r>
    </w:p>
    <w:p w:rsidR="00000000" w:rsidDel="00000000" w:rsidP="00000000" w:rsidRDefault="00000000" w:rsidRPr="00000000" w14:paraId="0000001B">
      <w:pPr>
        <w:spacing w:after="240" w:before="240" w:lineRule="auto"/>
        <w:rPr>
          <w:color w:val="1155cc"/>
          <w:u w:val="single"/>
        </w:rPr>
      </w:pPr>
      <w:r w:rsidDel="00000000" w:rsidR="00000000" w:rsidRPr="00000000">
        <w:rPr>
          <w:rtl w:val="0"/>
        </w:rPr>
        <w:t xml:space="preserve">The Children’s Act 1989</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https://www.legislation.gov.uk/ukpga/1989/41/contents</w:t>
        </w:r>
      </w:hyperlink>
      <w:r w:rsidDel="00000000" w:rsidR="00000000" w:rsidRPr="00000000">
        <w:rPr>
          <w:rtl w:val="0"/>
        </w:rPr>
      </w:r>
    </w:p>
    <w:p w:rsidR="00000000" w:rsidDel="00000000" w:rsidP="00000000" w:rsidRDefault="00000000" w:rsidRPr="00000000" w14:paraId="0000001C">
      <w:pPr>
        <w:spacing w:after="240" w:before="240" w:lineRule="auto"/>
        <w:rPr>
          <w:color w:val="1155cc"/>
          <w:u w:val="single"/>
        </w:rPr>
      </w:pPr>
      <w:r w:rsidDel="00000000" w:rsidR="00000000" w:rsidRPr="00000000">
        <w:rPr>
          <w:rtl w:val="0"/>
        </w:rPr>
        <w:t xml:space="preserve">HCPC standards</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https://www.hcpc-uk.org/standards/standards-of-conduct-performance-and-ethics/</w:t>
        </w:r>
      </w:hyperlink>
      <w:r w:rsidDel="00000000" w:rsidR="00000000" w:rsidRPr="00000000">
        <w:rPr>
          <w:rtl w:val="0"/>
        </w:rPr>
      </w:r>
    </w:p>
    <w:p w:rsidR="00000000" w:rsidDel="00000000" w:rsidP="00000000" w:rsidRDefault="00000000" w:rsidRPr="00000000" w14:paraId="0000001D">
      <w:pPr>
        <w:spacing w:after="240" w:before="240" w:lineRule="auto"/>
        <w:rPr>
          <w:color w:val="1155cc"/>
          <w:u w:val="single"/>
        </w:rPr>
      </w:pPr>
      <w:r w:rsidDel="00000000" w:rsidR="00000000" w:rsidRPr="00000000">
        <w:rPr>
          <w:rtl w:val="0"/>
        </w:rPr>
        <w:t xml:space="preserve">BPS Guidance of responding to non-recent disclosure of child sexual abuse (on the Associate shared drive)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https://drive.google.com/file/d/1l3qCIQFW-fkGEYpCIZYNS9RyP9c4Wx84/view?usp=sharing</w:t>
        </w:r>
      </w:hyperlink>
      <w:r w:rsidDel="00000000" w:rsidR="00000000" w:rsidRPr="00000000">
        <w:rPr>
          <w:rtl w:val="0"/>
        </w:rPr>
      </w:r>
    </w:p>
    <w:p w:rsidR="00000000" w:rsidDel="00000000" w:rsidP="00000000" w:rsidRDefault="00000000" w:rsidRPr="00000000" w14:paraId="0000001E">
      <w:pPr>
        <w:spacing w:after="240" w:before="240" w:lineRule="auto"/>
        <w:rPr>
          <w:color w:val="1155cc"/>
          <w:u w:val="single"/>
        </w:rPr>
      </w:pPr>
      <w:r w:rsidDel="00000000" w:rsidR="00000000" w:rsidRPr="00000000">
        <w:rPr>
          <w:rtl w:val="0"/>
        </w:rPr>
        <w:t xml:space="preserve">Crime stoppers</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https://crimestoppers-uk.org/give-information/forms/give-information-anonymously</w:t>
        </w:r>
      </w:hyperlink>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Six principles of Making Safeguarding Personal in the Care Act 2004: Empowerment, Protection, Prevention, Proportionality, Partnership and Accountability. </w:t>
      </w:r>
      <w:hyperlink r:id="rId22">
        <w:r w:rsidDel="00000000" w:rsidR="00000000" w:rsidRPr="00000000">
          <w:rPr>
            <w:color w:val="1155cc"/>
            <w:u w:val="single"/>
            <w:rtl w:val="0"/>
          </w:rPr>
          <w:t xml:space="preserve">Six Principles of Making Safeguarding Personal</w:t>
        </w:r>
      </w:hyperlink>
      <w:r w:rsidDel="00000000" w:rsidR="00000000" w:rsidRPr="00000000">
        <w:rPr>
          <w:rtl w:val="0"/>
        </w:rPr>
      </w:r>
    </w:p>
    <w:p w:rsidR="00000000" w:rsidDel="00000000" w:rsidP="00000000" w:rsidRDefault="00000000" w:rsidRPr="00000000" w14:paraId="00000020">
      <w:pPr>
        <w:spacing w:after="240" w:before="240" w:lineRule="auto"/>
        <w:rPr>
          <w:color w:val="1155cc"/>
          <w:u w:val="single"/>
        </w:rPr>
      </w:pPr>
      <w:r w:rsidDel="00000000" w:rsidR="00000000" w:rsidRPr="00000000">
        <w:rPr>
          <w:rtl w:val="0"/>
        </w:rPr>
        <w:t xml:space="preserve">The Safeguarding Network</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https://safeguarding.network/content/safeguarding-resources/peer-peer-abuse/</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rimestoppers-uk.org/give-information/forms/give-information-anonymously" TargetMode="External"/><Relationship Id="rId11" Type="http://schemas.openxmlformats.org/officeDocument/2006/relationships/hyperlink" Target="https://safeguarding.network/content/safeguarding-resources/peer-peer-abuse/" TargetMode="External"/><Relationship Id="rId22" Type="http://schemas.openxmlformats.org/officeDocument/2006/relationships/hyperlink" Target="https://drive.google.com/file/d/1GRa4NrwaclvW_6hd8DI5tMgjlYRP_sGc/view?usp=sharing" TargetMode="External"/><Relationship Id="rId10" Type="http://schemas.openxmlformats.org/officeDocument/2006/relationships/hyperlink" Target="https://drive.google.com/file/d/18tyrKX81Cg6TrVhtof60bIQbKwjr0oXt/view?usp=sharing" TargetMode="External"/><Relationship Id="rId21" Type="http://schemas.openxmlformats.org/officeDocument/2006/relationships/hyperlink" Target="https://crimestoppers-uk.org/give-information/forms/give-information-anonymously" TargetMode="External"/><Relationship Id="rId13" Type="http://schemas.openxmlformats.org/officeDocument/2006/relationships/hyperlink" Target="https://drive.google.com/file/d/18tyrKX81Cg6TrVhtof60bIQbKwjr0oXt/view?usp=sharing" TargetMode="External"/><Relationship Id="rId24" Type="http://schemas.openxmlformats.org/officeDocument/2006/relationships/hyperlink" Target="https://safeguarding.network/content/safeguarding-resources/peer-peer-abuse/" TargetMode="External"/><Relationship Id="rId12" Type="http://schemas.openxmlformats.org/officeDocument/2006/relationships/hyperlink" Target="https://drive.google.com/file/d/1GRa4NrwaclvW_6hd8DI5tMgjlYRP_sGc/view?usp=sharing" TargetMode="External"/><Relationship Id="rId23" Type="http://schemas.openxmlformats.org/officeDocument/2006/relationships/hyperlink" Target="https://safeguarding.network/content/safeguarding-resources/peer-peer-abu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imestoppers-uk.org/give-information/forms/give-information-anonymously" TargetMode="External"/><Relationship Id="rId15" Type="http://schemas.openxmlformats.org/officeDocument/2006/relationships/hyperlink" Target="https://www.legislation.gov.uk/ukpga/1989/41/contents" TargetMode="External"/><Relationship Id="rId14" Type="http://schemas.openxmlformats.org/officeDocument/2006/relationships/hyperlink" Target="https://www.legislation.gov.uk/ukpga/1989/41/contents" TargetMode="External"/><Relationship Id="rId17" Type="http://schemas.openxmlformats.org/officeDocument/2006/relationships/hyperlink" Target="https://www.hcpc-uk.org/standards/standards-of-conduct-performance-and-ethics/" TargetMode="External"/><Relationship Id="rId16" Type="http://schemas.openxmlformats.org/officeDocument/2006/relationships/hyperlink" Target="https://www.hcpc-uk.org/standards/standards-of-conduct-performance-and-ethics/" TargetMode="External"/><Relationship Id="rId5" Type="http://schemas.openxmlformats.org/officeDocument/2006/relationships/styles" Target="styles.xml"/><Relationship Id="rId19" Type="http://schemas.openxmlformats.org/officeDocument/2006/relationships/hyperlink" Target="https://drive.google.com/file/d/1l3qCIQFW-fkGEYpCIZYNS9RyP9c4Wx84/view?usp=sharing" TargetMode="External"/><Relationship Id="rId6" Type="http://schemas.openxmlformats.org/officeDocument/2006/relationships/hyperlink" Target="https://www.police.uk/pu/contact-the-police/report-a-crime-incident/" TargetMode="External"/><Relationship Id="rId18" Type="http://schemas.openxmlformats.org/officeDocument/2006/relationships/hyperlink" Target="https://drive.google.com/file/d/1l3qCIQFW-fkGEYpCIZYNS9RyP9c4Wx84/view?usp=sharing" TargetMode="External"/><Relationship Id="rId7" Type="http://schemas.openxmlformats.org/officeDocument/2006/relationships/hyperlink" Target="https://www.police.uk/pu/contact-the-police/report-a-crime-incident/" TargetMode="External"/><Relationship Id="rId8" Type="http://schemas.openxmlformats.org/officeDocument/2006/relationships/hyperlink" Target="https://crimestoppers-uk.org/give-information/forms/give-information-anonymous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